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59" w:rsidRPr="00555E43" w:rsidRDefault="00A97D59" w:rsidP="00A97D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Shifts in the region of tropical precipitation under global warming</w:t>
      </w:r>
    </w:p>
    <w:p w:rsidR="00A97D59" w:rsidRDefault="00A97D59" w:rsidP="00A97D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Aaron Donohoe and Aiko Voigt</w:t>
      </w:r>
    </w:p>
    <w:p w:rsidR="00C408E1" w:rsidRDefault="00C408E1" w:rsidP="00A97D59">
      <w:pPr>
        <w:autoSpaceDE w:val="0"/>
        <w:autoSpaceDN w:val="0"/>
        <w:adjustRightInd w:val="0"/>
        <w:spacing w:after="0" w:line="240" w:lineRule="auto"/>
        <w:jc w:val="center"/>
        <w:rPr>
          <w:rFonts w:ascii="Times New Roman" w:hAnsi="Times New Roman" w:cs="Times New Roman"/>
          <w:sz w:val="24"/>
          <w:szCs w:val="24"/>
        </w:rPr>
      </w:pPr>
    </w:p>
    <w:p w:rsidR="00C408E1" w:rsidRDefault="00C408E1"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Abstract:</w:t>
      </w:r>
    </w:p>
    <w:p w:rsidR="007F3125" w:rsidRDefault="00C408E1"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region of tropical convective precipitation (the ITCZ) migrates by approximately 12° of latitude over the seasonal cycle with an annual mean position slightly north of the equator. We demonstrate that the ITCZ is located in the hemisphere in which the atmosphere is heated more strongly and that the displacement of the ITCZ off the equator is proportional to the hemispheric contrast of atmospheric heating. A 3° latitude ITCZ shift requires approximately 1 PW of energy input into the atmosphere in one hemisphere with equal cooling in the other hemisphere. This re</w:t>
      </w:r>
      <w:r w:rsidR="007F3125">
        <w:rPr>
          <w:rFonts w:ascii="Times New Roman" w:hAnsi="Times New Roman" w:cs="Times New Roman"/>
          <w:sz w:val="24"/>
          <w:szCs w:val="24"/>
        </w:rPr>
        <w:t>lationship is shown to apply to the climatological seasonal cycle, the inter-annual variability and the response to both paleoclimatic and anthropogenic forcing.</w:t>
      </w:r>
    </w:p>
    <w:p w:rsidR="00C408E1" w:rsidRDefault="007F3125"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Future changes in the ITCZ position must </w:t>
      </w:r>
      <w:proofErr w:type="gramStart"/>
      <w:r>
        <w:rPr>
          <w:rFonts w:ascii="Times New Roman" w:hAnsi="Times New Roman" w:cs="Times New Roman"/>
          <w:sz w:val="24"/>
          <w:szCs w:val="24"/>
        </w:rPr>
        <w:t>conform</w:t>
      </w:r>
      <w:proofErr w:type="gramEnd"/>
      <w:r>
        <w:rPr>
          <w:rFonts w:ascii="Times New Roman" w:hAnsi="Times New Roman" w:cs="Times New Roman"/>
          <w:sz w:val="24"/>
          <w:szCs w:val="24"/>
        </w:rPr>
        <w:t xml:space="preserve"> the 3° latitude shift per PW</w:t>
      </w:r>
      <w:r w:rsidR="00C408E1">
        <w:rPr>
          <w:rFonts w:ascii="Times New Roman" w:hAnsi="Times New Roman" w:cs="Times New Roman"/>
          <w:sz w:val="24"/>
          <w:szCs w:val="24"/>
        </w:rPr>
        <w:t xml:space="preserve"> </w:t>
      </w:r>
      <w:r>
        <w:rPr>
          <w:rFonts w:ascii="Times New Roman" w:hAnsi="Times New Roman" w:cs="Times New Roman"/>
          <w:sz w:val="24"/>
          <w:szCs w:val="24"/>
        </w:rPr>
        <w:t xml:space="preserve">of hemispherically asymmetric </w:t>
      </w:r>
      <w:r w:rsidR="00484FA0">
        <w:rPr>
          <w:rFonts w:ascii="Times New Roman" w:hAnsi="Times New Roman" w:cs="Times New Roman"/>
          <w:sz w:val="24"/>
          <w:szCs w:val="24"/>
        </w:rPr>
        <w:t>atmospheric heating. As a result,</w:t>
      </w:r>
      <w:r>
        <w:rPr>
          <w:rFonts w:ascii="Times New Roman" w:hAnsi="Times New Roman" w:cs="Times New Roman"/>
          <w:sz w:val="24"/>
          <w:szCs w:val="24"/>
        </w:rPr>
        <w:t xml:space="preserve"> future changes in ITCZ position will likely be very small (&lt;1° latitude)</w:t>
      </w:r>
      <w:r w:rsidR="00965420">
        <w:rPr>
          <w:rFonts w:ascii="Times New Roman" w:hAnsi="Times New Roman" w:cs="Times New Roman"/>
          <w:sz w:val="24"/>
          <w:szCs w:val="24"/>
        </w:rPr>
        <w:t xml:space="preserve"> because hemispherically asymmetric forcings and climate feedbacks are small (&lt;&lt; 1 PW)</w:t>
      </w:r>
      <w:r>
        <w:rPr>
          <w:rFonts w:ascii="Times New Roman" w:hAnsi="Times New Roman" w:cs="Times New Roman"/>
          <w:sz w:val="24"/>
          <w:szCs w:val="24"/>
        </w:rPr>
        <w:t xml:space="preserve">. Indeed, ensembles of coupled climate models simulate ITCZ shifts that are not significantly different from zero in response to an instantaneous quadrupling of carbon dioxide. </w:t>
      </w:r>
    </w:p>
    <w:p w:rsidR="00C408E1" w:rsidRDefault="00C408E1" w:rsidP="00C408E1">
      <w:pPr>
        <w:autoSpaceDE w:val="0"/>
        <w:autoSpaceDN w:val="0"/>
        <w:adjustRightInd w:val="0"/>
        <w:spacing w:after="0" w:line="240" w:lineRule="auto"/>
        <w:rPr>
          <w:rFonts w:ascii="Times New Roman" w:hAnsi="Times New Roman" w:cs="Times New Roman"/>
          <w:sz w:val="24"/>
          <w:szCs w:val="24"/>
        </w:rPr>
      </w:pPr>
    </w:p>
    <w:p w:rsidR="00A97D59" w:rsidRPr="00F6366D" w:rsidRDefault="00F6366D" w:rsidP="00F6366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 Introduction</w:t>
      </w:r>
    </w:p>
    <w:p w:rsidR="007D5FA0" w:rsidRPr="00CD32CF" w:rsidRDefault="007D5FA0" w:rsidP="00CD32CF">
      <w:pPr>
        <w:autoSpaceDE w:val="0"/>
        <w:autoSpaceDN w:val="0"/>
        <w:adjustRightInd w:val="0"/>
        <w:spacing w:after="0" w:line="240" w:lineRule="auto"/>
        <w:rPr>
          <w:rFonts w:ascii="ArialMT" w:hAnsi="ArialMT" w:cs="ArialMT"/>
          <w:sz w:val="12"/>
          <w:szCs w:val="12"/>
        </w:rPr>
      </w:pPr>
      <w:r w:rsidRPr="00D1306A">
        <w:rPr>
          <w:rFonts w:ascii="Times New Roman" w:hAnsi="Times New Roman" w:cs="Times New Roman"/>
          <w:sz w:val="24"/>
          <w:szCs w:val="24"/>
        </w:rPr>
        <w:tab/>
        <w:t>The contrast between the moist tropics and dry subtropics is a fundamental feature of the climate system and is a consequence of the mass overturning circulation of the atmosphere</w:t>
      </w:r>
      <w:r w:rsidR="00C92325" w:rsidRPr="00D1306A">
        <w:rPr>
          <w:rFonts w:ascii="Times New Roman" w:hAnsi="Times New Roman" w:cs="Times New Roman"/>
          <w:sz w:val="24"/>
          <w:szCs w:val="24"/>
        </w:rPr>
        <w:t>.</w:t>
      </w:r>
      <w:r w:rsidR="009B0E86" w:rsidRPr="00D1306A">
        <w:rPr>
          <w:rFonts w:ascii="Times New Roman" w:hAnsi="Times New Roman" w:cs="Times New Roman"/>
          <w:sz w:val="24"/>
          <w:szCs w:val="24"/>
        </w:rPr>
        <w:t xml:space="preserve"> Solar heating of the low-latitudes causes upward atmospheric motion near the equator resulting in a region of convective precipitation (Figure 1A). The upward mass flux</w:t>
      </w:r>
      <w:r w:rsidR="00C92325" w:rsidRPr="00D1306A">
        <w:rPr>
          <w:rFonts w:ascii="Times New Roman" w:hAnsi="Times New Roman" w:cs="Times New Roman"/>
          <w:sz w:val="24"/>
          <w:szCs w:val="24"/>
        </w:rPr>
        <w:t xml:space="preserve"> does not penetrate above the stable tropopause but, instead, diverges horizontally giving rise to</w:t>
      </w:r>
      <w:r w:rsidR="009B0E86" w:rsidRPr="00D1306A">
        <w:rPr>
          <w:rFonts w:ascii="Times New Roman" w:hAnsi="Times New Roman" w:cs="Times New Roman"/>
          <w:sz w:val="24"/>
          <w:szCs w:val="24"/>
        </w:rPr>
        <w:t xml:space="preserve"> poleward flow aloft</w:t>
      </w:r>
      <w:r w:rsidR="00C92325" w:rsidRPr="00D1306A">
        <w:rPr>
          <w:rFonts w:ascii="Times New Roman" w:hAnsi="Times New Roman" w:cs="Times New Roman"/>
          <w:sz w:val="24"/>
          <w:szCs w:val="24"/>
        </w:rPr>
        <w:t>.</w:t>
      </w:r>
      <w:r w:rsidR="00CD32CF">
        <w:rPr>
          <w:rFonts w:ascii="Times New Roman" w:hAnsi="Times New Roman" w:cs="Times New Roman"/>
          <w:sz w:val="24"/>
          <w:szCs w:val="24"/>
        </w:rPr>
        <w:t xml:space="preserve"> </w:t>
      </w:r>
      <w:r w:rsidR="002878BF">
        <w:rPr>
          <w:rFonts w:ascii="Times New Roman" w:hAnsi="Times New Roman" w:cs="Times New Roman"/>
          <w:sz w:val="24"/>
          <w:szCs w:val="24"/>
        </w:rPr>
        <w:t xml:space="preserve">Eastward </w:t>
      </w:r>
      <w:r w:rsidR="00CD32CF">
        <w:rPr>
          <w:rFonts w:ascii="Times New Roman" w:hAnsi="Times New Roman" w:cs="Times New Roman"/>
          <w:sz w:val="24"/>
          <w:szCs w:val="24"/>
        </w:rPr>
        <w:t>deflection of the poleward wind by the Coriolis force i</w:t>
      </w:r>
      <w:r w:rsidR="00C92325" w:rsidRPr="00D1306A">
        <w:rPr>
          <w:rFonts w:ascii="Times New Roman" w:hAnsi="Times New Roman" w:cs="Times New Roman"/>
          <w:sz w:val="24"/>
          <w:szCs w:val="24"/>
        </w:rPr>
        <w:t>n the upper branch of the circ</w:t>
      </w:r>
      <w:r w:rsidR="004705FD" w:rsidRPr="00D1306A">
        <w:rPr>
          <w:rFonts w:ascii="Times New Roman" w:hAnsi="Times New Roman" w:cs="Times New Roman"/>
          <w:sz w:val="24"/>
          <w:szCs w:val="24"/>
        </w:rPr>
        <w:t xml:space="preserve">ulation results in the Westerly </w:t>
      </w:r>
      <w:r w:rsidR="00C92325" w:rsidRPr="00D1306A">
        <w:rPr>
          <w:rFonts w:ascii="Times New Roman" w:hAnsi="Times New Roman" w:cs="Times New Roman"/>
          <w:sz w:val="24"/>
          <w:szCs w:val="24"/>
        </w:rPr>
        <w:t>subtropical jets</w:t>
      </w:r>
      <w:r w:rsidR="00985F77" w:rsidRPr="00D1306A">
        <w:rPr>
          <w:rFonts w:ascii="Times New Roman" w:hAnsi="Times New Roman" w:cs="Times New Roman"/>
          <w:sz w:val="24"/>
          <w:szCs w:val="24"/>
        </w:rPr>
        <w:t xml:space="preserve"> and also demands a meridional temperature g</w:t>
      </w:r>
      <w:r w:rsidR="00CF33E3" w:rsidRPr="00D1306A">
        <w:rPr>
          <w:rFonts w:ascii="Times New Roman" w:hAnsi="Times New Roman" w:cs="Times New Roman"/>
          <w:sz w:val="24"/>
          <w:szCs w:val="24"/>
        </w:rPr>
        <w:t>radient via thermal wind balance</w:t>
      </w:r>
      <w:r w:rsidR="00C92325" w:rsidRPr="00D1306A">
        <w:rPr>
          <w:rFonts w:ascii="Times New Roman" w:hAnsi="Times New Roman" w:cs="Times New Roman"/>
          <w:sz w:val="24"/>
          <w:szCs w:val="24"/>
        </w:rPr>
        <w:t>.</w:t>
      </w:r>
      <w:r w:rsidR="00985F77" w:rsidRPr="00D1306A">
        <w:rPr>
          <w:rFonts w:ascii="Times New Roman" w:hAnsi="Times New Roman" w:cs="Times New Roman"/>
          <w:sz w:val="24"/>
          <w:szCs w:val="24"/>
        </w:rPr>
        <w:t xml:space="preserve">  The latter becomes</w:t>
      </w:r>
      <w:r w:rsidR="00C92325" w:rsidRPr="00D1306A">
        <w:rPr>
          <w:rFonts w:ascii="Times New Roman" w:hAnsi="Times New Roman" w:cs="Times New Roman"/>
          <w:sz w:val="24"/>
          <w:szCs w:val="24"/>
        </w:rPr>
        <w:t xml:space="preserve"> baroc</w:t>
      </w:r>
      <w:r w:rsidR="00985F77" w:rsidRPr="00D1306A">
        <w:rPr>
          <w:rFonts w:ascii="Times New Roman" w:hAnsi="Times New Roman" w:cs="Times New Roman"/>
          <w:sz w:val="24"/>
          <w:szCs w:val="24"/>
        </w:rPr>
        <w:t xml:space="preserve">linically unstable for a </w:t>
      </w:r>
      <w:r w:rsidR="00CF33E3" w:rsidRPr="00D1306A">
        <w:rPr>
          <w:rFonts w:ascii="Times New Roman" w:hAnsi="Times New Roman" w:cs="Times New Roman"/>
          <w:sz w:val="24"/>
          <w:szCs w:val="24"/>
        </w:rPr>
        <w:t>meridionally expansive circulation and thus, the meridional extent of the poleward flow aloft is limited by the simultaneous constraints of conservation of angular momentum and thermal wind balance (Held, 19</w:t>
      </w:r>
      <w:r w:rsidR="002878BF">
        <w:rPr>
          <w:rFonts w:ascii="Times New Roman" w:hAnsi="Times New Roman" w:cs="Times New Roman"/>
          <w:sz w:val="24"/>
          <w:szCs w:val="24"/>
        </w:rPr>
        <w:t xml:space="preserve">80). Mass converges aloft on the poleward side of the Hadley </w:t>
      </w:r>
      <w:r w:rsidR="00A97D59">
        <w:rPr>
          <w:rFonts w:ascii="Times New Roman" w:hAnsi="Times New Roman" w:cs="Times New Roman"/>
          <w:sz w:val="24"/>
          <w:szCs w:val="24"/>
        </w:rPr>
        <w:t xml:space="preserve">circulation </w:t>
      </w:r>
      <w:r w:rsidR="00A97D59" w:rsidRPr="00D1306A">
        <w:rPr>
          <w:rFonts w:ascii="Times New Roman" w:hAnsi="Times New Roman" w:cs="Times New Roman"/>
          <w:sz w:val="24"/>
          <w:szCs w:val="24"/>
        </w:rPr>
        <w:t>resulting</w:t>
      </w:r>
      <w:r w:rsidR="00CF33E3" w:rsidRPr="00D1306A">
        <w:rPr>
          <w:rFonts w:ascii="Times New Roman" w:hAnsi="Times New Roman" w:cs="Times New Roman"/>
          <w:sz w:val="24"/>
          <w:szCs w:val="24"/>
        </w:rPr>
        <w:t xml:space="preserve"> in subsidence and dry surface conditions associated with the subtropics.  </w:t>
      </w:r>
      <w:r w:rsidR="009B0E86" w:rsidRPr="00D1306A">
        <w:rPr>
          <w:rFonts w:ascii="Times New Roman" w:hAnsi="Times New Roman" w:cs="Times New Roman"/>
          <w:sz w:val="24"/>
          <w:szCs w:val="24"/>
        </w:rPr>
        <w:t>Thus, the contrast between the dry subtropics and moist t</w:t>
      </w:r>
      <w:r w:rsidR="00CF33E3" w:rsidRPr="00D1306A">
        <w:rPr>
          <w:rFonts w:ascii="Times New Roman" w:hAnsi="Times New Roman" w:cs="Times New Roman"/>
          <w:sz w:val="24"/>
          <w:szCs w:val="24"/>
        </w:rPr>
        <w:t>ropics is intimately related to the strength, position and width</w:t>
      </w:r>
      <w:r w:rsidR="004A3733" w:rsidRPr="00D1306A">
        <w:rPr>
          <w:rFonts w:ascii="Times New Roman" w:hAnsi="Times New Roman" w:cs="Times New Roman"/>
          <w:sz w:val="24"/>
          <w:szCs w:val="24"/>
        </w:rPr>
        <w:t xml:space="preserve"> of the atmospheric mass overturning circulation in the tropics – commonly referred to as </w:t>
      </w:r>
      <w:r w:rsidR="00CF33E3" w:rsidRPr="00D1306A">
        <w:rPr>
          <w:rFonts w:ascii="Times New Roman" w:hAnsi="Times New Roman" w:cs="Times New Roman"/>
          <w:sz w:val="24"/>
          <w:szCs w:val="24"/>
        </w:rPr>
        <w:t>the</w:t>
      </w:r>
      <w:r w:rsidR="009B0E86" w:rsidRPr="00D1306A">
        <w:rPr>
          <w:rFonts w:ascii="Times New Roman" w:hAnsi="Times New Roman" w:cs="Times New Roman"/>
          <w:sz w:val="24"/>
          <w:szCs w:val="24"/>
        </w:rPr>
        <w:t xml:space="preserve"> Hadley cell</w:t>
      </w:r>
      <w:r w:rsidR="004A3733" w:rsidRPr="00D1306A">
        <w:rPr>
          <w:rFonts w:ascii="Times New Roman" w:hAnsi="Times New Roman" w:cs="Times New Roman"/>
          <w:sz w:val="24"/>
          <w:szCs w:val="24"/>
        </w:rPr>
        <w:t xml:space="preserve"> (Hadley, 1735)</w:t>
      </w:r>
      <w:r w:rsidR="009B0E86" w:rsidRPr="00D1306A">
        <w:rPr>
          <w:rFonts w:ascii="Times New Roman" w:hAnsi="Times New Roman" w:cs="Times New Roman"/>
          <w:sz w:val="24"/>
          <w:szCs w:val="24"/>
        </w:rPr>
        <w:t xml:space="preserve">.  </w:t>
      </w:r>
    </w:p>
    <w:p w:rsidR="00AE44E8" w:rsidRPr="00D1306A" w:rsidRDefault="004A373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Patterns of tropical precipitation</w:t>
      </w:r>
      <w:r w:rsidR="006627C5">
        <w:rPr>
          <w:rFonts w:ascii="Times New Roman" w:hAnsi="Times New Roman" w:cs="Times New Roman"/>
          <w:sz w:val="24"/>
          <w:szCs w:val="24"/>
        </w:rPr>
        <w:t xml:space="preserve"> and dryness</w:t>
      </w:r>
      <w:r w:rsidRPr="00D1306A">
        <w:rPr>
          <w:rFonts w:ascii="Times New Roman" w:hAnsi="Times New Roman" w:cs="Times New Roman"/>
          <w:sz w:val="24"/>
          <w:szCs w:val="24"/>
        </w:rPr>
        <w:t xml:space="preserve"> have wide-spread </w:t>
      </w:r>
      <w:r w:rsidR="00AE44E8" w:rsidRPr="00D1306A">
        <w:rPr>
          <w:rFonts w:ascii="Times New Roman" w:hAnsi="Times New Roman" w:cs="Times New Roman"/>
          <w:sz w:val="24"/>
          <w:szCs w:val="24"/>
        </w:rPr>
        <w:t xml:space="preserve">biological and </w:t>
      </w:r>
      <w:r w:rsidRPr="00D1306A">
        <w:rPr>
          <w:rFonts w:ascii="Times New Roman" w:hAnsi="Times New Roman" w:cs="Times New Roman"/>
          <w:sz w:val="24"/>
          <w:szCs w:val="24"/>
        </w:rPr>
        <w:t>socio-economic impacts.</w:t>
      </w:r>
      <w:r w:rsidR="00B15DEF" w:rsidRPr="00D1306A">
        <w:rPr>
          <w:rFonts w:ascii="Times New Roman" w:hAnsi="Times New Roman" w:cs="Times New Roman"/>
          <w:sz w:val="24"/>
          <w:szCs w:val="24"/>
        </w:rPr>
        <w:t xml:space="preserve"> </w:t>
      </w:r>
      <w:r w:rsidR="006627C5">
        <w:rPr>
          <w:rFonts w:ascii="Times New Roman" w:hAnsi="Times New Roman" w:cs="Times New Roman"/>
          <w:sz w:val="24"/>
          <w:szCs w:val="24"/>
        </w:rPr>
        <w:t xml:space="preserve">The </w:t>
      </w:r>
      <w:r w:rsidR="00AE44E8" w:rsidRPr="00D1306A">
        <w:rPr>
          <w:rFonts w:ascii="Times New Roman" w:hAnsi="Times New Roman" w:cs="Times New Roman"/>
          <w:sz w:val="24"/>
          <w:szCs w:val="24"/>
        </w:rPr>
        <w:t>moist tropics</w:t>
      </w:r>
      <w:r w:rsidR="005A0F14" w:rsidRPr="00D1306A">
        <w:rPr>
          <w:rFonts w:ascii="Times New Roman" w:hAnsi="Times New Roman" w:cs="Times New Roman"/>
          <w:sz w:val="24"/>
          <w:szCs w:val="24"/>
        </w:rPr>
        <w:t xml:space="preserve"> are home to some of the most rich and diverse species</w:t>
      </w:r>
      <w:r w:rsidRPr="00D1306A">
        <w:rPr>
          <w:rFonts w:ascii="Times New Roman" w:hAnsi="Times New Roman" w:cs="Times New Roman"/>
          <w:sz w:val="24"/>
          <w:szCs w:val="24"/>
        </w:rPr>
        <w:t xml:space="preserve"> </w:t>
      </w:r>
      <w:r w:rsidR="005A0F14" w:rsidRPr="00D1306A">
        <w:rPr>
          <w:rFonts w:ascii="Times New Roman" w:hAnsi="Times New Roman" w:cs="Times New Roman"/>
          <w:sz w:val="24"/>
          <w:szCs w:val="24"/>
        </w:rPr>
        <w:t xml:space="preserve">of flora and fauna </w:t>
      </w:r>
      <w:r w:rsidR="00B15DEF" w:rsidRPr="00D1306A">
        <w:rPr>
          <w:rFonts w:ascii="Times New Roman" w:hAnsi="Times New Roman" w:cs="Times New Roman"/>
          <w:sz w:val="24"/>
          <w:szCs w:val="24"/>
        </w:rPr>
        <w:t>on the planet (</w:t>
      </w:r>
      <w:proofErr w:type="spellStart"/>
      <w:r w:rsidR="00B15DEF" w:rsidRPr="00D1306A">
        <w:rPr>
          <w:rFonts w:ascii="Times New Roman" w:hAnsi="Times New Roman" w:cs="Times New Roman"/>
          <w:sz w:val="24"/>
          <w:szCs w:val="24"/>
        </w:rPr>
        <w:t>Koppen</w:t>
      </w:r>
      <w:proofErr w:type="spellEnd"/>
      <w:r w:rsidR="00B15DEF" w:rsidRPr="00D1306A">
        <w:rPr>
          <w:rFonts w:ascii="Times New Roman" w:hAnsi="Times New Roman" w:cs="Times New Roman"/>
          <w:sz w:val="24"/>
          <w:szCs w:val="24"/>
        </w:rPr>
        <w:t>, 1936) whereas the subtropical deserts are amongst the most sparsely populated regions of the plan</w:t>
      </w:r>
      <w:r w:rsidR="00BF6C35" w:rsidRPr="00D1306A">
        <w:rPr>
          <w:rFonts w:ascii="Times New Roman" w:hAnsi="Times New Roman" w:cs="Times New Roman"/>
          <w:sz w:val="24"/>
          <w:szCs w:val="24"/>
        </w:rPr>
        <w:t xml:space="preserve">et </w:t>
      </w:r>
      <w:r w:rsidR="00B15DEF" w:rsidRPr="00D1306A">
        <w:rPr>
          <w:rFonts w:ascii="Times New Roman" w:hAnsi="Times New Roman" w:cs="Times New Roman"/>
          <w:sz w:val="24"/>
          <w:szCs w:val="24"/>
        </w:rPr>
        <w:t>due to their lack of biodiversity and water resources</w:t>
      </w:r>
      <w:r w:rsidR="005A0F14"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Inter-annual variations in tropical precipitation have large implications for agricultural production, especially in the semi-arid regions where water resources are marginal</w:t>
      </w:r>
      <w:r w:rsidR="00423D4A"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w:t>
      </w:r>
      <w:proofErr w:type="spellStart"/>
      <w:r w:rsidR="004252A4" w:rsidRPr="00D1306A">
        <w:rPr>
          <w:rFonts w:ascii="Times New Roman" w:hAnsi="Times New Roman" w:cs="Times New Roman"/>
          <w:sz w:val="24"/>
          <w:szCs w:val="24"/>
        </w:rPr>
        <w:t>Sivakumar</w:t>
      </w:r>
      <w:proofErr w:type="spellEnd"/>
      <w:r w:rsidR="004252A4" w:rsidRPr="00D1306A">
        <w:rPr>
          <w:rFonts w:ascii="Times New Roman" w:hAnsi="Times New Roman" w:cs="Times New Roman"/>
          <w:sz w:val="24"/>
          <w:szCs w:val="24"/>
        </w:rPr>
        <w:t>, 2005)</w:t>
      </w:r>
      <w:r w:rsidR="005A0F14" w:rsidRPr="00D1306A">
        <w:rPr>
          <w:rFonts w:ascii="Times New Roman" w:hAnsi="Times New Roman" w:cs="Times New Roman"/>
          <w:sz w:val="24"/>
          <w:szCs w:val="24"/>
        </w:rPr>
        <w:t xml:space="preserve">. </w:t>
      </w:r>
      <w:r w:rsidRPr="00D1306A">
        <w:rPr>
          <w:rFonts w:ascii="Times New Roman" w:hAnsi="Times New Roman" w:cs="Times New Roman"/>
          <w:sz w:val="24"/>
          <w:szCs w:val="24"/>
        </w:rPr>
        <w:t>Thus, understanding future changes in</w:t>
      </w:r>
      <w:r w:rsidR="00BF6C35" w:rsidRPr="00D1306A">
        <w:rPr>
          <w:rFonts w:ascii="Times New Roman" w:hAnsi="Times New Roman" w:cs="Times New Roman"/>
          <w:sz w:val="24"/>
          <w:szCs w:val="24"/>
        </w:rPr>
        <w:t xml:space="preserve"> the position, intensity and width of the</w:t>
      </w:r>
      <w:r w:rsidRPr="00D1306A">
        <w:rPr>
          <w:rFonts w:ascii="Times New Roman" w:hAnsi="Times New Roman" w:cs="Times New Roman"/>
          <w:sz w:val="24"/>
          <w:szCs w:val="24"/>
        </w:rPr>
        <w:t xml:space="preserve"> Hadley cell </w:t>
      </w:r>
      <w:r w:rsidR="00BF6C35" w:rsidRPr="00D1306A">
        <w:rPr>
          <w:rFonts w:ascii="Times New Roman" w:hAnsi="Times New Roman" w:cs="Times New Roman"/>
          <w:sz w:val="24"/>
          <w:szCs w:val="24"/>
        </w:rPr>
        <w:t xml:space="preserve">and its </w:t>
      </w:r>
      <w:r w:rsidR="00A97D59" w:rsidRPr="00D1306A">
        <w:rPr>
          <w:rFonts w:ascii="Times New Roman" w:hAnsi="Times New Roman" w:cs="Times New Roman"/>
          <w:sz w:val="24"/>
          <w:szCs w:val="24"/>
        </w:rPr>
        <w:t>associated impact</w:t>
      </w:r>
      <w:r w:rsidR="00BF6C35" w:rsidRPr="00D1306A">
        <w:rPr>
          <w:rFonts w:ascii="Times New Roman" w:hAnsi="Times New Roman" w:cs="Times New Roman"/>
          <w:sz w:val="24"/>
          <w:szCs w:val="24"/>
        </w:rPr>
        <w:t xml:space="preserve"> on large scale patterns of precipitation climatology and variability </w:t>
      </w:r>
      <w:r w:rsidRPr="00D1306A">
        <w:rPr>
          <w:rFonts w:ascii="Times New Roman" w:hAnsi="Times New Roman" w:cs="Times New Roman"/>
          <w:sz w:val="24"/>
          <w:szCs w:val="24"/>
        </w:rPr>
        <w:t>is of critical importance to society.</w:t>
      </w:r>
      <w:r w:rsidR="002878BF">
        <w:rPr>
          <w:rFonts w:ascii="Times New Roman" w:hAnsi="Times New Roman" w:cs="Times New Roman"/>
          <w:sz w:val="24"/>
          <w:szCs w:val="24"/>
        </w:rPr>
        <w:t xml:space="preserve"> </w:t>
      </w:r>
      <w:r w:rsidR="006627C5">
        <w:rPr>
          <w:rFonts w:ascii="Times New Roman" w:hAnsi="Times New Roman" w:cs="Times New Roman"/>
          <w:sz w:val="24"/>
          <w:szCs w:val="24"/>
        </w:rPr>
        <w:t xml:space="preserve">Moreover, the Hadley cell is part of the global circulation of the atmosphere and changes in the strength and location of the Hadley cell have the potential to </w:t>
      </w:r>
      <w:r w:rsidR="006627C5">
        <w:rPr>
          <w:rFonts w:ascii="Times New Roman" w:hAnsi="Times New Roman" w:cs="Times New Roman"/>
          <w:sz w:val="24"/>
          <w:szCs w:val="24"/>
        </w:rPr>
        <w:lastRenderedPageBreak/>
        <w:t>change e.g. tropical cyclones (</w:t>
      </w:r>
      <w:proofErr w:type="spellStart"/>
      <w:r w:rsidR="006627C5">
        <w:rPr>
          <w:rFonts w:ascii="Times New Roman" w:hAnsi="Times New Roman" w:cs="Times New Roman"/>
          <w:sz w:val="24"/>
          <w:szCs w:val="24"/>
        </w:rPr>
        <w:t>Vimont</w:t>
      </w:r>
      <w:proofErr w:type="spellEnd"/>
      <w:r w:rsidR="006627C5">
        <w:rPr>
          <w:rFonts w:ascii="Times New Roman" w:hAnsi="Times New Roman" w:cs="Times New Roman"/>
          <w:sz w:val="24"/>
          <w:szCs w:val="24"/>
        </w:rPr>
        <w:t xml:space="preserve"> and </w:t>
      </w:r>
      <w:proofErr w:type="spellStart"/>
      <w:r w:rsidR="006627C5">
        <w:rPr>
          <w:rFonts w:ascii="Times New Roman" w:hAnsi="Times New Roman" w:cs="Times New Roman"/>
          <w:sz w:val="24"/>
          <w:szCs w:val="24"/>
        </w:rPr>
        <w:t>Kossin</w:t>
      </w:r>
      <w:proofErr w:type="spellEnd"/>
      <w:r w:rsidR="006627C5">
        <w:rPr>
          <w:rFonts w:ascii="Times New Roman" w:hAnsi="Times New Roman" w:cs="Times New Roman"/>
          <w:sz w:val="24"/>
          <w:szCs w:val="24"/>
        </w:rPr>
        <w:t xml:space="preserve">, 2007; </w:t>
      </w:r>
      <w:proofErr w:type="spellStart"/>
      <w:r w:rsidR="006627C5">
        <w:rPr>
          <w:rFonts w:ascii="Times New Roman" w:hAnsi="Times New Roman" w:cs="Times New Roman"/>
          <w:sz w:val="24"/>
          <w:szCs w:val="24"/>
        </w:rPr>
        <w:t>Merli</w:t>
      </w:r>
      <w:r w:rsidR="00A97D59">
        <w:rPr>
          <w:rFonts w:ascii="Times New Roman" w:hAnsi="Times New Roman" w:cs="Times New Roman"/>
          <w:sz w:val="24"/>
          <w:szCs w:val="24"/>
        </w:rPr>
        <w:t>s</w:t>
      </w:r>
      <w:proofErr w:type="spellEnd"/>
      <w:r w:rsidR="00A97D59">
        <w:rPr>
          <w:rFonts w:ascii="Times New Roman" w:hAnsi="Times New Roman" w:cs="Times New Roman"/>
          <w:sz w:val="24"/>
          <w:szCs w:val="24"/>
        </w:rPr>
        <w:t xml:space="preserve"> et al. 2013) and extratropical </w:t>
      </w:r>
      <w:proofErr w:type="spellStart"/>
      <w:r w:rsidR="00A97D59">
        <w:rPr>
          <w:rFonts w:ascii="Times New Roman" w:hAnsi="Times New Roman" w:cs="Times New Roman"/>
          <w:sz w:val="24"/>
          <w:szCs w:val="24"/>
        </w:rPr>
        <w:t>jetstreams</w:t>
      </w:r>
      <w:proofErr w:type="spellEnd"/>
      <w:r w:rsidR="00A97D59">
        <w:rPr>
          <w:rFonts w:ascii="Times New Roman" w:hAnsi="Times New Roman" w:cs="Times New Roman"/>
          <w:sz w:val="24"/>
          <w:szCs w:val="24"/>
        </w:rPr>
        <w:t xml:space="preserve"> (</w:t>
      </w:r>
      <w:proofErr w:type="spellStart"/>
      <w:r w:rsidR="00A97D59">
        <w:rPr>
          <w:rFonts w:ascii="Times New Roman" w:hAnsi="Times New Roman" w:cs="Times New Roman"/>
          <w:sz w:val="24"/>
          <w:szCs w:val="24"/>
        </w:rPr>
        <w:t>C</w:t>
      </w:r>
      <w:r w:rsidR="006627C5">
        <w:rPr>
          <w:rFonts w:ascii="Times New Roman" w:hAnsi="Times New Roman" w:cs="Times New Roman"/>
          <w:sz w:val="24"/>
          <w:szCs w:val="24"/>
        </w:rPr>
        <w:t>eppi</w:t>
      </w:r>
      <w:proofErr w:type="spellEnd"/>
      <w:r w:rsidR="006627C5">
        <w:rPr>
          <w:rFonts w:ascii="Times New Roman" w:hAnsi="Times New Roman" w:cs="Times New Roman"/>
          <w:sz w:val="24"/>
          <w:szCs w:val="24"/>
        </w:rPr>
        <w:t xml:space="preserve"> et al. 2013) </w:t>
      </w:r>
      <w:r w:rsidRPr="00D1306A">
        <w:rPr>
          <w:rFonts w:ascii="Times New Roman" w:hAnsi="Times New Roman" w:cs="Times New Roman"/>
          <w:sz w:val="24"/>
          <w:szCs w:val="24"/>
        </w:rPr>
        <w:t xml:space="preserve"> </w:t>
      </w:r>
    </w:p>
    <w:p w:rsidR="007C5697" w:rsidRDefault="00BF6C3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Here we focus on the processes that determine the location of</w:t>
      </w:r>
      <w:r w:rsidR="004A3733" w:rsidRPr="00D1306A">
        <w:rPr>
          <w:rFonts w:ascii="Times New Roman" w:hAnsi="Times New Roman" w:cs="Times New Roman"/>
          <w:sz w:val="24"/>
          <w:szCs w:val="24"/>
        </w:rPr>
        <w:t xml:space="preserve"> the region of intense tropical precipitation </w:t>
      </w:r>
      <w:r w:rsidR="002878BF">
        <w:rPr>
          <w:rFonts w:ascii="Times New Roman" w:hAnsi="Times New Roman" w:cs="Times New Roman"/>
          <w:sz w:val="24"/>
          <w:szCs w:val="24"/>
        </w:rPr>
        <w:t>in the tropical rainbelt on seasonal and longer timescales</w:t>
      </w:r>
      <w:r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In the Northern Hemisphere</w:t>
      </w:r>
      <w:r w:rsidR="00E11193">
        <w:rPr>
          <w:rFonts w:ascii="Times New Roman" w:hAnsi="Times New Roman" w:cs="Times New Roman"/>
          <w:sz w:val="24"/>
          <w:szCs w:val="24"/>
        </w:rPr>
        <w:t xml:space="preserve"> (NH</w:t>
      </w:r>
      <w:r w:rsidR="00AD53B4"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summer, the regions of most intense precipitation</w:t>
      </w:r>
      <w:r w:rsidR="00470253" w:rsidRPr="00D1306A">
        <w:rPr>
          <w:rFonts w:ascii="Times New Roman" w:hAnsi="Times New Roman" w:cs="Times New Roman"/>
          <w:sz w:val="24"/>
          <w:szCs w:val="24"/>
        </w:rPr>
        <w:t xml:space="preserve"> (blue lines in Figure 1B) </w:t>
      </w:r>
      <w:r w:rsidR="00193E53" w:rsidRPr="00D1306A">
        <w:rPr>
          <w:rFonts w:ascii="Times New Roman" w:hAnsi="Times New Roman" w:cs="Times New Roman"/>
          <w:sz w:val="24"/>
          <w:szCs w:val="24"/>
        </w:rPr>
        <w:t xml:space="preserve"> are located North of the equator with an intense band of precipitation around 6-10</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 N in the Pacific and extending out to beyond 15</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N over the </w:t>
      </w:r>
      <w:r w:rsidR="00912415" w:rsidRPr="00D1306A">
        <w:rPr>
          <w:rFonts w:ascii="Times New Roman" w:hAnsi="Times New Roman" w:cs="Times New Roman"/>
          <w:sz w:val="24"/>
          <w:szCs w:val="24"/>
        </w:rPr>
        <w:t>land domain, especially in the</w:t>
      </w:r>
      <w:r w:rsidR="00193E53" w:rsidRPr="00D1306A">
        <w:rPr>
          <w:rFonts w:ascii="Times New Roman" w:hAnsi="Times New Roman" w:cs="Times New Roman"/>
          <w:sz w:val="24"/>
          <w:szCs w:val="24"/>
        </w:rPr>
        <w:t xml:space="preserve"> India</w:t>
      </w:r>
      <w:r w:rsidR="00912415" w:rsidRPr="00D1306A">
        <w:rPr>
          <w:rFonts w:ascii="Times New Roman" w:hAnsi="Times New Roman" w:cs="Times New Roman"/>
          <w:sz w:val="24"/>
          <w:szCs w:val="24"/>
        </w:rPr>
        <w:t>n monsoon.</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During</w:t>
      </w:r>
      <w:r w:rsidR="00193E53" w:rsidRPr="00D1306A">
        <w:rPr>
          <w:rFonts w:ascii="Times New Roman" w:hAnsi="Times New Roman" w:cs="Times New Roman"/>
          <w:sz w:val="24"/>
          <w:szCs w:val="24"/>
        </w:rPr>
        <w:t xml:space="preserve"> the Southern Hemisphere </w:t>
      </w:r>
      <w:r w:rsidR="00E11193">
        <w:rPr>
          <w:rFonts w:ascii="Times New Roman" w:hAnsi="Times New Roman" w:cs="Times New Roman"/>
          <w:sz w:val="24"/>
          <w:szCs w:val="24"/>
        </w:rPr>
        <w:t>(SH</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summer, a</w:t>
      </w:r>
      <w:r w:rsidR="00193E53" w:rsidRPr="00D1306A">
        <w:rPr>
          <w:rFonts w:ascii="Times New Roman" w:hAnsi="Times New Roman" w:cs="Times New Roman"/>
          <w:sz w:val="24"/>
          <w:szCs w:val="24"/>
        </w:rPr>
        <w:t xml:space="preserve"> zon</w:t>
      </w:r>
      <w:r w:rsidR="00912415" w:rsidRPr="00D1306A">
        <w:rPr>
          <w:rFonts w:ascii="Times New Roman" w:hAnsi="Times New Roman" w:cs="Times New Roman"/>
          <w:sz w:val="24"/>
          <w:szCs w:val="24"/>
        </w:rPr>
        <w:t>al band of precipitation in the</w:t>
      </w:r>
      <w:r w:rsidR="00193E53" w:rsidRPr="00D1306A">
        <w:rPr>
          <w:rFonts w:ascii="Times New Roman" w:hAnsi="Times New Roman" w:cs="Times New Roman"/>
          <w:sz w:val="24"/>
          <w:szCs w:val="24"/>
        </w:rPr>
        <w:t xml:space="preserve"> Tropical Pacific</w:t>
      </w:r>
      <w:r w:rsidR="00912415" w:rsidRPr="00D1306A">
        <w:rPr>
          <w:rFonts w:ascii="Times New Roman" w:hAnsi="Times New Roman" w:cs="Times New Roman"/>
          <w:sz w:val="24"/>
          <w:szCs w:val="24"/>
        </w:rPr>
        <w:t xml:space="preserve"> remains </w:t>
      </w:r>
      <w:r w:rsidR="00A97D59" w:rsidRPr="00D1306A">
        <w:rPr>
          <w:rFonts w:ascii="Times New Roman" w:hAnsi="Times New Roman" w:cs="Times New Roman"/>
          <w:sz w:val="24"/>
          <w:szCs w:val="24"/>
        </w:rPr>
        <w:t>north</w:t>
      </w:r>
      <w:r w:rsidR="00912415" w:rsidRPr="00D1306A">
        <w:rPr>
          <w:rFonts w:ascii="Times New Roman" w:hAnsi="Times New Roman" w:cs="Times New Roman"/>
          <w:sz w:val="24"/>
          <w:szCs w:val="24"/>
        </w:rPr>
        <w:t xml:space="preserve"> of the equator but</w:t>
      </w:r>
      <w:r w:rsidR="00193E53"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 xml:space="preserve">has </w:t>
      </w:r>
      <w:r w:rsidR="00193E53" w:rsidRPr="00D1306A">
        <w:rPr>
          <w:rFonts w:ascii="Times New Roman" w:hAnsi="Times New Roman" w:cs="Times New Roman"/>
          <w:sz w:val="24"/>
          <w:szCs w:val="24"/>
        </w:rPr>
        <w:t>de-intensified</w:t>
      </w:r>
      <w:r w:rsidR="00912415" w:rsidRPr="00D1306A">
        <w:rPr>
          <w:rFonts w:ascii="Times New Roman" w:hAnsi="Times New Roman" w:cs="Times New Roman"/>
          <w:sz w:val="24"/>
          <w:szCs w:val="24"/>
        </w:rPr>
        <w:t xml:space="preserve"> significantly.   A North-West to South-East</w:t>
      </w:r>
      <w:r w:rsidR="00193E53" w:rsidRPr="00D1306A">
        <w:rPr>
          <w:rFonts w:ascii="Times New Roman" w:hAnsi="Times New Roman" w:cs="Times New Roman"/>
          <w:sz w:val="24"/>
          <w:szCs w:val="24"/>
        </w:rPr>
        <w:t xml:space="preserve"> tilted</w:t>
      </w:r>
      <w:r w:rsidR="00912415" w:rsidRPr="00D1306A">
        <w:rPr>
          <w:rFonts w:ascii="Times New Roman" w:hAnsi="Times New Roman" w:cs="Times New Roman"/>
          <w:sz w:val="24"/>
          <w:szCs w:val="24"/>
        </w:rPr>
        <w:t xml:space="preserve"> band of precipitation </w:t>
      </w:r>
      <w:r w:rsidR="007A6463" w:rsidRPr="00D1306A">
        <w:rPr>
          <w:rFonts w:ascii="Times New Roman" w:hAnsi="Times New Roman" w:cs="Times New Roman"/>
          <w:sz w:val="24"/>
          <w:szCs w:val="24"/>
        </w:rPr>
        <w:t>in the</w:t>
      </w:r>
      <w:r w:rsidR="00193E53" w:rsidRPr="00D1306A">
        <w:rPr>
          <w:rFonts w:ascii="Times New Roman" w:hAnsi="Times New Roman" w:cs="Times New Roman"/>
          <w:sz w:val="24"/>
          <w:szCs w:val="24"/>
        </w:rPr>
        <w:t xml:space="preserve"> South Tropical Pacific</w:t>
      </w:r>
      <w:r w:rsidR="007A6463" w:rsidRPr="00D1306A">
        <w:rPr>
          <w:rFonts w:ascii="Times New Roman" w:hAnsi="Times New Roman" w:cs="Times New Roman"/>
          <w:sz w:val="24"/>
          <w:szCs w:val="24"/>
        </w:rPr>
        <w:t xml:space="preserve"> – the South Pacific Convergence Zone (SPCZ</w:t>
      </w:r>
      <w:r w:rsidR="00A97D59" w:rsidRPr="00D1306A">
        <w:rPr>
          <w:rFonts w:ascii="Times New Roman" w:hAnsi="Times New Roman" w:cs="Times New Roman"/>
          <w:sz w:val="24"/>
          <w:szCs w:val="24"/>
        </w:rPr>
        <w:t>) --</w:t>
      </w:r>
      <w:r w:rsidR="007A6463" w:rsidRPr="00D1306A">
        <w:rPr>
          <w:rFonts w:ascii="Times New Roman" w:hAnsi="Times New Roman" w:cs="Times New Roman"/>
          <w:sz w:val="24"/>
          <w:szCs w:val="24"/>
        </w:rPr>
        <w:t xml:space="preserve"> has emerged as the region of most intense precipitation (</w:t>
      </w:r>
      <w:r w:rsidR="00AD53B4" w:rsidRPr="00D1306A">
        <w:rPr>
          <w:rFonts w:ascii="Times New Roman" w:hAnsi="Times New Roman" w:cs="Times New Roman"/>
          <w:sz w:val="24"/>
          <w:szCs w:val="24"/>
        </w:rPr>
        <w:t>Figure 1C)</w:t>
      </w:r>
      <w:r w:rsidR="00193E53" w:rsidRPr="00D1306A">
        <w:rPr>
          <w:rFonts w:ascii="Times New Roman" w:hAnsi="Times New Roman" w:cs="Times New Roman"/>
          <w:sz w:val="24"/>
          <w:szCs w:val="24"/>
        </w:rPr>
        <w:t xml:space="preserve">. </w:t>
      </w:r>
      <w:r w:rsidR="007A6463" w:rsidRPr="00D1306A">
        <w:rPr>
          <w:rFonts w:ascii="Times New Roman" w:hAnsi="Times New Roman" w:cs="Times New Roman"/>
          <w:sz w:val="24"/>
          <w:szCs w:val="24"/>
        </w:rPr>
        <w:t xml:space="preserve">The annual mean precipitation map represents a smoothed and smeared version of the seasonally migrating regions of intense precipitation that follow the sun. </w:t>
      </w:r>
    </w:p>
    <w:p w:rsidR="00D1339B" w:rsidRDefault="00193E53" w:rsidP="007C569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While zonal inhomogeneities in precipitation, including the monsoonal systems</w:t>
      </w:r>
      <w:r w:rsidR="00F6366D">
        <w:rPr>
          <w:rFonts w:ascii="Times New Roman" w:hAnsi="Times New Roman" w:cs="Times New Roman"/>
          <w:sz w:val="24"/>
          <w:szCs w:val="24"/>
        </w:rPr>
        <w:t>,</w:t>
      </w:r>
      <w:r w:rsidR="00AD53B4" w:rsidRPr="00D1306A">
        <w:rPr>
          <w:rFonts w:ascii="Times New Roman" w:hAnsi="Times New Roman" w:cs="Times New Roman"/>
          <w:sz w:val="24"/>
          <w:szCs w:val="24"/>
        </w:rPr>
        <w:t xml:space="preserve"> are prevalent and</w:t>
      </w:r>
      <w:r w:rsidRPr="00D1306A">
        <w:rPr>
          <w:rFonts w:ascii="Times New Roman" w:hAnsi="Times New Roman" w:cs="Times New Roman"/>
          <w:sz w:val="24"/>
          <w:szCs w:val="24"/>
        </w:rPr>
        <w:t xml:space="preserve"> important from both societal and meteorological perspective</w:t>
      </w:r>
      <w:r w:rsidR="00AD53B4" w:rsidRPr="00D1306A">
        <w:rPr>
          <w:rFonts w:ascii="Times New Roman" w:hAnsi="Times New Roman" w:cs="Times New Roman"/>
          <w:sz w:val="24"/>
          <w:szCs w:val="24"/>
        </w:rPr>
        <w:t>s</w:t>
      </w:r>
      <w:r w:rsidRPr="00D1306A">
        <w:rPr>
          <w:rFonts w:ascii="Times New Roman" w:hAnsi="Times New Roman" w:cs="Times New Roman"/>
          <w:sz w:val="24"/>
          <w:szCs w:val="24"/>
        </w:rPr>
        <w:t xml:space="preserve">, we will focus here on the pattern of zonal mean precipitation </w:t>
      </w:r>
      <w:r w:rsidR="00AD53B4" w:rsidRPr="00D1306A">
        <w:rPr>
          <w:rFonts w:ascii="Times New Roman" w:hAnsi="Times New Roman" w:cs="Times New Roman"/>
          <w:sz w:val="24"/>
          <w:szCs w:val="24"/>
        </w:rPr>
        <w:t>that defines the tropical-subtropical contrast and its relationship to the Hadley</w:t>
      </w:r>
      <w:r w:rsidR="00D1306A">
        <w:rPr>
          <w:rFonts w:ascii="Times New Roman" w:hAnsi="Times New Roman" w:cs="Times New Roman"/>
          <w:sz w:val="24"/>
          <w:szCs w:val="24"/>
        </w:rPr>
        <w:t xml:space="preserve"> cell</w:t>
      </w:r>
      <w:r w:rsidR="00AD53B4" w:rsidRPr="00D1306A">
        <w:rPr>
          <w:rFonts w:ascii="Times New Roman" w:hAnsi="Times New Roman" w:cs="Times New Roman"/>
          <w:sz w:val="24"/>
          <w:szCs w:val="24"/>
        </w:rPr>
        <w:t xml:space="preserve">. In the Boreal summer, the </w:t>
      </w:r>
      <w:r w:rsidR="00912415" w:rsidRPr="00D1306A">
        <w:rPr>
          <w:rFonts w:ascii="Times New Roman" w:hAnsi="Times New Roman" w:cs="Times New Roman"/>
          <w:sz w:val="24"/>
          <w:szCs w:val="24"/>
        </w:rPr>
        <w:t xml:space="preserve">zonal mean </w:t>
      </w:r>
      <w:r w:rsidR="00AD53B4" w:rsidRPr="00D1306A">
        <w:rPr>
          <w:rFonts w:ascii="Times New Roman" w:hAnsi="Times New Roman" w:cs="Times New Roman"/>
          <w:sz w:val="24"/>
          <w:szCs w:val="24"/>
        </w:rPr>
        <w:t xml:space="preserve">precipitation </w:t>
      </w:r>
      <w:r w:rsidR="00F6366D" w:rsidRPr="00D1306A">
        <w:rPr>
          <w:rFonts w:ascii="Times New Roman" w:hAnsi="Times New Roman" w:cs="Times New Roman"/>
          <w:sz w:val="24"/>
          <w:szCs w:val="24"/>
        </w:rPr>
        <w:t>maximum (</w:t>
      </w:r>
      <w:r w:rsidR="00912415" w:rsidRPr="00D1306A">
        <w:rPr>
          <w:rFonts w:ascii="Times New Roman" w:hAnsi="Times New Roman" w:cs="Times New Roman"/>
          <w:sz w:val="24"/>
          <w:szCs w:val="24"/>
        </w:rPr>
        <w:t xml:space="preserve">left Panel of Figure 1B) </w:t>
      </w:r>
      <w:r w:rsidR="00AD53B4" w:rsidRPr="00D1306A">
        <w:rPr>
          <w:rFonts w:ascii="Times New Roman" w:hAnsi="Times New Roman" w:cs="Times New Roman"/>
          <w:sz w:val="24"/>
          <w:szCs w:val="24"/>
        </w:rPr>
        <w:t>is clearly in the Northern Hemisphe</w:t>
      </w:r>
      <w:r w:rsidR="00F6366D">
        <w:rPr>
          <w:rFonts w:ascii="Times New Roman" w:hAnsi="Times New Roman" w:cs="Times New Roman"/>
          <w:sz w:val="24"/>
          <w:szCs w:val="24"/>
        </w:rPr>
        <w:t>re, with its</w:t>
      </w:r>
      <w:r w:rsidR="00F665B9">
        <w:rPr>
          <w:rFonts w:ascii="Times New Roman" w:hAnsi="Times New Roman" w:cs="Times New Roman"/>
          <w:sz w:val="24"/>
          <w:szCs w:val="24"/>
        </w:rPr>
        <w:t xml:space="preserve"> magnitude</w:t>
      </w:r>
      <w:r w:rsidR="00912415" w:rsidRPr="00D1306A">
        <w:rPr>
          <w:rFonts w:ascii="Times New Roman" w:hAnsi="Times New Roman" w:cs="Times New Roman"/>
          <w:sz w:val="24"/>
          <w:szCs w:val="24"/>
        </w:rPr>
        <w:t xml:space="preserve"> </w:t>
      </w:r>
      <w:r w:rsidR="00F6366D">
        <w:rPr>
          <w:rFonts w:ascii="Times New Roman" w:hAnsi="Times New Roman" w:cs="Times New Roman"/>
          <w:sz w:val="24"/>
          <w:szCs w:val="24"/>
        </w:rPr>
        <w:t xml:space="preserve">of </w:t>
      </w:r>
      <w:r w:rsidR="00912415" w:rsidRPr="00D1306A">
        <w:rPr>
          <w:rFonts w:ascii="Times New Roman" w:hAnsi="Times New Roman" w:cs="Times New Roman"/>
          <w:sz w:val="24"/>
          <w:szCs w:val="24"/>
        </w:rPr>
        <w:t>8 mm/day</w:t>
      </w:r>
      <w:r w:rsidR="00F665B9">
        <w:rPr>
          <w:rFonts w:ascii="Times New Roman" w:hAnsi="Times New Roman" w:cs="Times New Roman"/>
          <w:sz w:val="24"/>
          <w:szCs w:val="24"/>
        </w:rPr>
        <w:t xml:space="preserve"> exceeding</w:t>
      </w:r>
      <w:r w:rsidR="00AD53B4" w:rsidRPr="00D1306A">
        <w:rPr>
          <w:rFonts w:ascii="Times New Roman" w:hAnsi="Times New Roman" w:cs="Times New Roman"/>
          <w:sz w:val="24"/>
          <w:szCs w:val="24"/>
        </w:rPr>
        <w:t xml:space="preserve"> the subtropical </w:t>
      </w:r>
      <w:r w:rsidR="00912415" w:rsidRPr="00D1306A">
        <w:rPr>
          <w:rFonts w:ascii="Times New Roman" w:hAnsi="Times New Roman" w:cs="Times New Roman"/>
          <w:sz w:val="24"/>
          <w:szCs w:val="24"/>
        </w:rPr>
        <w:t xml:space="preserve">precipitation </w:t>
      </w:r>
      <w:r w:rsidR="00AD53B4" w:rsidRPr="00D1306A">
        <w:rPr>
          <w:rFonts w:ascii="Times New Roman" w:hAnsi="Times New Roman" w:cs="Times New Roman"/>
          <w:sz w:val="24"/>
          <w:szCs w:val="24"/>
        </w:rPr>
        <w:t>minimum by a factor o</w:t>
      </w:r>
      <w:r w:rsidR="00912415" w:rsidRPr="00D1306A">
        <w:rPr>
          <w:rFonts w:ascii="Times New Roman" w:hAnsi="Times New Roman" w:cs="Times New Roman"/>
          <w:sz w:val="24"/>
          <w:szCs w:val="24"/>
        </w:rPr>
        <w:t>f 4</w:t>
      </w:r>
      <w:r w:rsidR="00AD53B4" w:rsidRPr="00D1306A">
        <w:rPr>
          <w:rFonts w:ascii="Times New Roman" w:hAnsi="Times New Roman" w:cs="Times New Roman"/>
          <w:sz w:val="24"/>
          <w:szCs w:val="24"/>
        </w:rPr>
        <w:t xml:space="preserve">. </w:t>
      </w:r>
      <w:r w:rsidR="00003E36" w:rsidRPr="00D1306A">
        <w:rPr>
          <w:rFonts w:ascii="Times New Roman" w:hAnsi="Times New Roman" w:cs="Times New Roman"/>
          <w:sz w:val="24"/>
          <w:szCs w:val="24"/>
        </w:rPr>
        <w:t xml:space="preserve">During the Austral summer, the zonal mean precipitation clearly peaks </w:t>
      </w:r>
      <w:proofErr w:type="gramStart"/>
      <w:r w:rsidR="00003E36" w:rsidRPr="00D1306A">
        <w:rPr>
          <w:rFonts w:ascii="Times New Roman" w:hAnsi="Times New Roman" w:cs="Times New Roman"/>
          <w:sz w:val="24"/>
          <w:szCs w:val="24"/>
        </w:rPr>
        <w:t>South</w:t>
      </w:r>
      <w:proofErr w:type="gramEnd"/>
      <w:r w:rsidR="00003E36" w:rsidRPr="00D1306A">
        <w:rPr>
          <w:rFonts w:ascii="Times New Roman" w:hAnsi="Times New Roman" w:cs="Times New Roman"/>
          <w:sz w:val="24"/>
          <w:szCs w:val="24"/>
        </w:rPr>
        <w:t xml:space="preserve"> of the Equator although there is a remnant of the precipitation maximum North of the equator seen during the Boreal summer. I</w:t>
      </w:r>
      <w:r w:rsidR="00D1306A">
        <w:rPr>
          <w:rFonts w:ascii="Times New Roman" w:hAnsi="Times New Roman" w:cs="Times New Roman"/>
          <w:sz w:val="24"/>
          <w:szCs w:val="24"/>
        </w:rPr>
        <w:t>n</w:t>
      </w:r>
      <w:r w:rsidR="00003E36" w:rsidRPr="00D1306A">
        <w:rPr>
          <w:rFonts w:ascii="Times New Roman" w:hAnsi="Times New Roman" w:cs="Times New Roman"/>
          <w:sz w:val="24"/>
          <w:szCs w:val="24"/>
        </w:rPr>
        <w:t xml:space="preserve"> all seasons, the maximum precipitation is co-located with the ascending branch of the Hadley circulation (left panels of figure 1) – where the meridional gradient of the mass overturning circulation is greatest. In the annual mean, the upward motion and convective </w:t>
      </w:r>
      <w:r w:rsidR="00D1306A" w:rsidRPr="00D1306A">
        <w:rPr>
          <w:rFonts w:ascii="Times New Roman" w:hAnsi="Times New Roman" w:cs="Times New Roman"/>
          <w:sz w:val="24"/>
          <w:szCs w:val="24"/>
        </w:rPr>
        <w:t>precipitation</w:t>
      </w:r>
      <w:r w:rsidR="00003E36" w:rsidRPr="00D1306A">
        <w:rPr>
          <w:rFonts w:ascii="Times New Roman" w:hAnsi="Times New Roman" w:cs="Times New Roman"/>
          <w:sz w:val="24"/>
          <w:szCs w:val="24"/>
        </w:rPr>
        <w:t xml:space="preserve"> are co-located with the zero in the streamfunction. </w:t>
      </w:r>
      <w:r w:rsidR="00D1306A" w:rsidRPr="00D1306A">
        <w:rPr>
          <w:rFonts w:ascii="Times New Roman" w:hAnsi="Times New Roman" w:cs="Times New Roman"/>
          <w:sz w:val="24"/>
          <w:szCs w:val="24"/>
        </w:rPr>
        <w:t>However</w:t>
      </w:r>
      <w:r w:rsidR="00003E36" w:rsidRPr="00D1306A">
        <w:rPr>
          <w:rFonts w:ascii="Times New Roman" w:hAnsi="Times New Roman" w:cs="Times New Roman"/>
          <w:sz w:val="24"/>
          <w:szCs w:val="24"/>
        </w:rPr>
        <w:t>, during both solstices, the</w:t>
      </w:r>
      <w:r w:rsidR="00F665B9">
        <w:rPr>
          <w:rFonts w:ascii="Times New Roman" w:hAnsi="Times New Roman" w:cs="Times New Roman"/>
          <w:sz w:val="24"/>
          <w:szCs w:val="24"/>
        </w:rPr>
        <w:t>re</w:t>
      </w:r>
      <w:r w:rsidR="00003E36" w:rsidRPr="00D1306A">
        <w:rPr>
          <w:rFonts w:ascii="Times New Roman" w:hAnsi="Times New Roman" w:cs="Times New Roman"/>
          <w:sz w:val="24"/>
          <w:szCs w:val="24"/>
        </w:rPr>
        <w:t xml:space="preserve"> is a prevalent magnitude asymmetry between the winter and summer Hadley cells, with the winter cell intensifying by approximately a factor of 3 relative to its annual mean (c</w:t>
      </w:r>
      <w:r w:rsidR="00D1339B" w:rsidRPr="00D1306A">
        <w:rPr>
          <w:rFonts w:ascii="Times New Roman" w:hAnsi="Times New Roman" w:cs="Times New Roman"/>
          <w:sz w:val="24"/>
          <w:szCs w:val="24"/>
        </w:rPr>
        <w:t>.f. the left panels of Figure 1A</w:t>
      </w:r>
      <w:r w:rsidR="00003E36" w:rsidRPr="00D1306A">
        <w:rPr>
          <w:rFonts w:ascii="Times New Roman" w:hAnsi="Times New Roman" w:cs="Times New Roman"/>
          <w:sz w:val="24"/>
          <w:szCs w:val="24"/>
        </w:rPr>
        <w:t xml:space="preserve"> to those </w:t>
      </w:r>
      <w:r w:rsidR="00D1339B" w:rsidRPr="00D1306A">
        <w:rPr>
          <w:rFonts w:ascii="Times New Roman" w:hAnsi="Times New Roman" w:cs="Times New Roman"/>
          <w:sz w:val="24"/>
          <w:szCs w:val="24"/>
        </w:rPr>
        <w:t xml:space="preserve">in 1B-C) while the summer Hadley cell all but disappears. As a result of this amplitude asymmetry between the winter and summer Hadley cell, the maximum upward velocities and precipitation are located within the winter Hadley cell and equatorward of the zero streamfunction. </w:t>
      </w:r>
    </w:p>
    <w:p w:rsidR="007C5697" w:rsidRPr="00D1306A" w:rsidRDefault="007C5697" w:rsidP="007C569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While the li</w:t>
      </w:r>
      <w:r>
        <w:rPr>
          <w:rFonts w:ascii="Times New Roman" w:hAnsi="Times New Roman" w:cs="Times New Roman"/>
          <w:sz w:val="24"/>
          <w:szCs w:val="24"/>
        </w:rPr>
        <w:t>terature sometimes distinguishes</w:t>
      </w:r>
      <w:r w:rsidRPr="00D1306A">
        <w:rPr>
          <w:rFonts w:ascii="Times New Roman" w:hAnsi="Times New Roman" w:cs="Times New Roman"/>
          <w:sz w:val="24"/>
          <w:szCs w:val="24"/>
        </w:rPr>
        <w:t xml:space="preserve"> between the zonal band of precipitation in Tropical North Pacific and the SPCZ precipitation, here we treat the precipitation in the two regions as a single entity</w:t>
      </w:r>
      <w:r>
        <w:rPr>
          <w:rFonts w:ascii="Times New Roman" w:hAnsi="Times New Roman" w:cs="Times New Roman"/>
          <w:sz w:val="24"/>
          <w:szCs w:val="24"/>
        </w:rPr>
        <w:t>:</w:t>
      </w:r>
      <w:r w:rsidRPr="007C5697">
        <w:rPr>
          <w:rFonts w:ascii="Times New Roman" w:hAnsi="Times New Roman" w:cs="Times New Roman"/>
          <w:sz w:val="24"/>
          <w:szCs w:val="24"/>
        </w:rPr>
        <w:t xml:space="preserve"> </w:t>
      </w:r>
      <w:r>
        <w:rPr>
          <w:rFonts w:ascii="Times New Roman" w:hAnsi="Times New Roman" w:cs="Times New Roman"/>
          <w:sz w:val="24"/>
          <w:szCs w:val="24"/>
        </w:rPr>
        <w:t>t</w:t>
      </w:r>
      <w:r w:rsidRPr="00D1306A">
        <w:rPr>
          <w:rFonts w:ascii="Times New Roman" w:hAnsi="Times New Roman" w:cs="Times New Roman"/>
          <w:sz w:val="24"/>
          <w:szCs w:val="24"/>
        </w:rPr>
        <w:t>he seasonally migrating convective</w:t>
      </w:r>
      <w:r>
        <w:rPr>
          <w:rFonts w:ascii="Times New Roman" w:hAnsi="Times New Roman" w:cs="Times New Roman"/>
          <w:sz w:val="24"/>
          <w:szCs w:val="24"/>
        </w:rPr>
        <w:t xml:space="preserve"> precipitation</w:t>
      </w:r>
      <w:r w:rsidRPr="00D1306A">
        <w:rPr>
          <w:rFonts w:ascii="Times New Roman" w:hAnsi="Times New Roman" w:cs="Times New Roman"/>
          <w:sz w:val="24"/>
          <w:szCs w:val="24"/>
        </w:rPr>
        <w:t xml:space="preserve"> associated with the upwelling branch of the Hadley circulation</w:t>
      </w:r>
      <w:r>
        <w:rPr>
          <w:rFonts w:ascii="Times New Roman" w:hAnsi="Times New Roman" w:cs="Times New Roman"/>
          <w:sz w:val="24"/>
          <w:szCs w:val="24"/>
        </w:rPr>
        <w:t xml:space="preserve"> (left panels of Figure 1). We refer to the location of the zonal mean precipitation maximum as the</w:t>
      </w:r>
      <w:r w:rsidRPr="00D1306A">
        <w:rPr>
          <w:rFonts w:ascii="Times New Roman" w:hAnsi="Times New Roman" w:cs="Times New Roman"/>
          <w:sz w:val="24"/>
          <w:szCs w:val="24"/>
        </w:rPr>
        <w:t xml:space="preserve"> intert</w:t>
      </w:r>
      <w:r>
        <w:rPr>
          <w:rFonts w:ascii="Times New Roman" w:hAnsi="Times New Roman" w:cs="Times New Roman"/>
          <w:sz w:val="24"/>
          <w:szCs w:val="24"/>
        </w:rPr>
        <w:t>r</w:t>
      </w:r>
      <w:r w:rsidRPr="00D1306A">
        <w:rPr>
          <w:rFonts w:ascii="Times New Roman" w:hAnsi="Times New Roman" w:cs="Times New Roman"/>
          <w:sz w:val="24"/>
          <w:szCs w:val="24"/>
        </w:rPr>
        <w:t>opical convergence zone (ITCZ), so named for the horizontal convergence of winds in</w:t>
      </w:r>
      <w:r>
        <w:rPr>
          <w:rFonts w:ascii="Times New Roman" w:hAnsi="Times New Roman" w:cs="Times New Roman"/>
          <w:sz w:val="24"/>
          <w:szCs w:val="24"/>
        </w:rPr>
        <w:t xml:space="preserve"> the lower atmosphere that give</w:t>
      </w:r>
      <w:r w:rsidRPr="00D1306A">
        <w:rPr>
          <w:rFonts w:ascii="Times New Roman" w:hAnsi="Times New Roman" w:cs="Times New Roman"/>
          <w:sz w:val="24"/>
          <w:szCs w:val="24"/>
        </w:rPr>
        <w:t xml:space="preserve"> rise to the </w:t>
      </w:r>
      <w:r>
        <w:rPr>
          <w:rFonts w:ascii="Times New Roman" w:hAnsi="Times New Roman" w:cs="Times New Roman"/>
          <w:sz w:val="24"/>
          <w:szCs w:val="24"/>
        </w:rPr>
        <w:t xml:space="preserve">upward atmospheric motion and </w:t>
      </w:r>
      <w:r w:rsidRPr="00D1306A">
        <w:rPr>
          <w:rFonts w:ascii="Times New Roman" w:hAnsi="Times New Roman" w:cs="Times New Roman"/>
          <w:sz w:val="24"/>
          <w:szCs w:val="24"/>
        </w:rPr>
        <w:t>convective precipitation</w:t>
      </w:r>
      <w:r>
        <w:rPr>
          <w:rFonts w:ascii="Times New Roman" w:hAnsi="Times New Roman" w:cs="Times New Roman"/>
          <w:sz w:val="24"/>
          <w:szCs w:val="24"/>
        </w:rPr>
        <w:t xml:space="preserve">. </w:t>
      </w:r>
      <w:r w:rsidRPr="00D1306A">
        <w:rPr>
          <w:rFonts w:ascii="Times New Roman" w:hAnsi="Times New Roman" w:cs="Times New Roman"/>
          <w:sz w:val="24"/>
          <w:szCs w:val="24"/>
        </w:rPr>
        <w:t>The annual mean precipitation is best thought of as a statistical average of a seasonally bi-modal spatial distribution of precipitation</w:t>
      </w:r>
      <w:r w:rsidR="00F6366D">
        <w:rPr>
          <w:rFonts w:ascii="Times New Roman" w:hAnsi="Times New Roman" w:cs="Times New Roman"/>
          <w:sz w:val="24"/>
          <w:szCs w:val="24"/>
        </w:rPr>
        <w:t>,</w:t>
      </w:r>
      <w:r w:rsidRPr="00D1306A">
        <w:rPr>
          <w:rFonts w:ascii="Times New Roman" w:hAnsi="Times New Roman" w:cs="Times New Roman"/>
          <w:sz w:val="24"/>
          <w:szCs w:val="24"/>
        </w:rPr>
        <w:t xml:space="preserve"> with regions of i</w:t>
      </w:r>
      <w:r w:rsidR="00A97D59">
        <w:rPr>
          <w:rFonts w:ascii="Times New Roman" w:hAnsi="Times New Roman" w:cs="Times New Roman"/>
          <w:sz w:val="24"/>
          <w:szCs w:val="24"/>
        </w:rPr>
        <w:t>ntense precipitation prevalent n</w:t>
      </w:r>
      <w:r w:rsidRPr="00D1306A">
        <w:rPr>
          <w:rFonts w:ascii="Times New Roman" w:hAnsi="Times New Roman" w:cs="Times New Roman"/>
          <w:sz w:val="24"/>
          <w:szCs w:val="24"/>
        </w:rPr>
        <w:t xml:space="preserve">orth of the Equator in the Pacific, in the SPCZ region and also in the monsoons of India, South-East Asia, Australia and Northern Africa. In this regard, the annual mean precipitation and Hadley cell (Figure 1A) represents a physical state that is seldom realized, just as the mean of a sine curve is unlikely to occur and merely represents the average of a bi-modal distribution (which happens to be symmetric about the mean in the case of a pure sine curve). While the annual mean precipitation is definitely skewed Northward off the equator, we demonstrate below that the annual mean ITCZ position represents the small residual </w:t>
      </w:r>
      <w:r w:rsidR="00F6366D">
        <w:rPr>
          <w:rFonts w:ascii="Times New Roman" w:hAnsi="Times New Roman" w:cs="Times New Roman"/>
          <w:sz w:val="24"/>
          <w:szCs w:val="24"/>
        </w:rPr>
        <w:lastRenderedPageBreak/>
        <w:t>of</w:t>
      </w:r>
      <w:r w:rsidRPr="00D1306A">
        <w:rPr>
          <w:rFonts w:ascii="Times New Roman" w:hAnsi="Times New Roman" w:cs="Times New Roman"/>
          <w:sz w:val="24"/>
          <w:szCs w:val="24"/>
        </w:rPr>
        <w:t xml:space="preserve"> seasonal ITCZ migrations off the equator that are an order of magnitude larger than the annual mean displacement.    </w:t>
      </w:r>
    </w:p>
    <w:p w:rsidR="00EF78BC" w:rsidRPr="00D1306A" w:rsidRDefault="00D1339B" w:rsidP="00D1339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The co-location of the ITCZ and the ascending branch of the Hadley circulation demands that the</w:t>
      </w:r>
      <w:r w:rsidR="00EF78BC"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atmosphere moves energy </w:t>
      </w:r>
      <w:r w:rsidR="00EF78BC" w:rsidRPr="00D1306A">
        <w:rPr>
          <w:rFonts w:ascii="Times New Roman" w:hAnsi="Times New Roman" w:cs="Times New Roman"/>
          <w:sz w:val="24"/>
          <w:szCs w:val="24"/>
        </w:rPr>
        <w:t>away from the hemisphere in which the ITCZ is located with the energy export proportional to ITCZ displacement off the equator. This relationship results f</w:t>
      </w:r>
      <w:r w:rsidR="007229D5">
        <w:rPr>
          <w:rFonts w:ascii="Times New Roman" w:hAnsi="Times New Roman" w:cs="Times New Roman"/>
          <w:sz w:val="24"/>
          <w:szCs w:val="24"/>
        </w:rPr>
        <w:t>rom the following properties of the tropical atmospheric circulation</w:t>
      </w:r>
      <w:r w:rsidR="00A97D59">
        <w:rPr>
          <w:rFonts w:ascii="Times New Roman" w:hAnsi="Times New Roman" w:cs="Times New Roman"/>
          <w:sz w:val="24"/>
          <w:szCs w:val="24"/>
        </w:rPr>
        <w:t xml:space="preserve"> as summarized in Figure 2A</w:t>
      </w:r>
      <w:r w:rsidR="00EF78BC" w:rsidRPr="00D1306A">
        <w:rPr>
          <w:rFonts w:ascii="Times New Roman" w:hAnsi="Times New Roman" w:cs="Times New Roman"/>
          <w:sz w:val="24"/>
          <w:szCs w:val="24"/>
        </w:rPr>
        <w:t xml:space="preserve">: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1. Because the upper branch of the Hadley circulation flows from the ascending to descending branches, the upper level mass flux at the equator is away from the ITCZ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2. Conservation of mass requires that there is equal mass flux in the upper and lower branch of the Hadley circulation and, therefore, the net moisture and energy fluxes at the equator will be in the direction of the mass flux at the vertical level of the moisture and energy maxima</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3.  The total energy of an air parcel is equal to the moist static energy (MSE):</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MSE = </w:t>
      </w:r>
      <w:proofErr w:type="spellStart"/>
      <w:r w:rsidRPr="00D1306A">
        <w:rPr>
          <w:rFonts w:ascii="Times New Roman" w:hAnsi="Times New Roman" w:cs="Times New Roman"/>
          <w:sz w:val="24"/>
          <w:szCs w:val="24"/>
        </w:rPr>
        <w:t>Lq</w:t>
      </w:r>
      <w:proofErr w:type="spellEnd"/>
      <w:r w:rsidRPr="00D1306A">
        <w:rPr>
          <w:rFonts w:ascii="Times New Roman" w:hAnsi="Times New Roman" w:cs="Times New Roman"/>
          <w:sz w:val="24"/>
          <w:szCs w:val="24"/>
        </w:rPr>
        <w:t xml:space="preserve"> + C</w:t>
      </w:r>
      <w:r w:rsidRPr="00D1306A">
        <w:rPr>
          <w:rFonts w:ascii="Times New Roman" w:hAnsi="Times New Roman" w:cs="Times New Roman"/>
          <w:sz w:val="24"/>
          <w:szCs w:val="24"/>
          <w:vertAlign w:val="subscript"/>
        </w:rPr>
        <w:t>P</w:t>
      </w:r>
      <w:r w:rsidRPr="00D1306A">
        <w:rPr>
          <w:rFonts w:ascii="Times New Roman" w:hAnsi="Times New Roman" w:cs="Times New Roman"/>
          <w:sz w:val="24"/>
          <w:szCs w:val="24"/>
        </w:rPr>
        <w:t xml:space="preserve">T + </w:t>
      </w:r>
      <w:proofErr w:type="spellStart"/>
      <w:r w:rsidRPr="00D1306A">
        <w:rPr>
          <w:rFonts w:ascii="Times New Roman" w:hAnsi="Times New Roman" w:cs="Times New Roman"/>
          <w:sz w:val="24"/>
          <w:szCs w:val="24"/>
        </w:rPr>
        <w:t>gZ</w:t>
      </w:r>
      <w:proofErr w:type="spellEnd"/>
      <w:r w:rsidRPr="00D1306A">
        <w:rPr>
          <w:rFonts w:ascii="Times New Roman" w:hAnsi="Times New Roman" w:cs="Times New Roman"/>
          <w:sz w:val="24"/>
          <w:szCs w:val="24"/>
        </w:rPr>
        <w:t xml:space="preserve">               ,                                                                               (1)</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roofErr w:type="gramStart"/>
      <w:r w:rsidRPr="00D1306A">
        <w:rPr>
          <w:rFonts w:ascii="Times New Roman" w:hAnsi="Times New Roman" w:cs="Times New Roman"/>
          <w:sz w:val="24"/>
          <w:szCs w:val="24"/>
        </w:rPr>
        <w:t>where</w:t>
      </w:r>
      <w:proofErr w:type="gramEnd"/>
      <w:r w:rsidRPr="00D1306A">
        <w:rPr>
          <w:rFonts w:ascii="Times New Roman" w:hAnsi="Times New Roman" w:cs="Times New Roman"/>
          <w:sz w:val="24"/>
          <w:szCs w:val="24"/>
        </w:rPr>
        <w:t xml:space="preserve"> L is the latent heat of vaporization of water vapor, q is the specific humidity, </w:t>
      </w:r>
      <w:proofErr w:type="spellStart"/>
      <w:r w:rsidRPr="00D1306A">
        <w:rPr>
          <w:rFonts w:ascii="Times New Roman" w:hAnsi="Times New Roman" w:cs="Times New Roman"/>
          <w:sz w:val="24"/>
          <w:szCs w:val="24"/>
        </w:rPr>
        <w:t>C</w:t>
      </w:r>
      <w:r w:rsidRPr="00D1306A">
        <w:rPr>
          <w:rFonts w:ascii="Times New Roman" w:hAnsi="Times New Roman" w:cs="Times New Roman"/>
          <w:sz w:val="24"/>
          <w:szCs w:val="24"/>
          <w:vertAlign w:val="subscript"/>
        </w:rPr>
        <w:t>p</w:t>
      </w:r>
      <w:proofErr w:type="spellEnd"/>
      <w:r w:rsidRPr="00D1306A">
        <w:rPr>
          <w:rFonts w:ascii="Times New Roman" w:hAnsi="Times New Roman" w:cs="Times New Roman"/>
          <w:sz w:val="24"/>
          <w:szCs w:val="24"/>
          <w:vertAlign w:val="subscript"/>
        </w:rPr>
        <w:t xml:space="preserve"> </w:t>
      </w:r>
      <w:r w:rsidRPr="00D1306A">
        <w:rPr>
          <w:rFonts w:ascii="Times New Roman" w:hAnsi="Times New Roman" w:cs="Times New Roman"/>
          <w:sz w:val="24"/>
          <w:szCs w:val="24"/>
        </w:rPr>
        <w:t xml:space="preserve">is the heat capacity of air at constant pressure, T is the temperature, g is the acceleration of gravity and Z is the height above sea level. While both </w:t>
      </w:r>
      <w:r w:rsidR="004C546E" w:rsidRPr="00D1306A">
        <w:rPr>
          <w:rFonts w:ascii="Times New Roman" w:hAnsi="Times New Roman" w:cs="Times New Roman"/>
          <w:sz w:val="24"/>
          <w:szCs w:val="24"/>
        </w:rPr>
        <w:t>moisture (q) and temperature (T) achieve their (tropospheric) maxima at or near the surface, the increase in geopotential (</w:t>
      </w:r>
      <w:proofErr w:type="spellStart"/>
      <w:r w:rsidR="004C546E" w:rsidRPr="00D1306A">
        <w:rPr>
          <w:rFonts w:ascii="Times New Roman" w:hAnsi="Times New Roman" w:cs="Times New Roman"/>
          <w:sz w:val="24"/>
          <w:szCs w:val="24"/>
        </w:rPr>
        <w:t>gZ</w:t>
      </w:r>
      <w:proofErr w:type="spellEnd"/>
      <w:r w:rsidR="004C546E" w:rsidRPr="00D1306A">
        <w:rPr>
          <w:rFonts w:ascii="Times New Roman" w:hAnsi="Times New Roman" w:cs="Times New Roman"/>
          <w:sz w:val="24"/>
          <w:szCs w:val="24"/>
        </w:rPr>
        <w:t>) with altitude generally exceeds the decrease in the sum of latent (</w:t>
      </w:r>
      <w:proofErr w:type="spellStart"/>
      <w:r w:rsidR="004C546E" w:rsidRPr="00D1306A">
        <w:rPr>
          <w:rFonts w:ascii="Times New Roman" w:hAnsi="Times New Roman" w:cs="Times New Roman"/>
          <w:sz w:val="24"/>
          <w:szCs w:val="24"/>
        </w:rPr>
        <w:t>Lq</w:t>
      </w:r>
      <w:proofErr w:type="spellEnd"/>
      <w:r w:rsidR="004C546E" w:rsidRPr="00D1306A">
        <w:rPr>
          <w:rFonts w:ascii="Times New Roman" w:hAnsi="Times New Roman" w:cs="Times New Roman"/>
          <w:sz w:val="24"/>
          <w:szCs w:val="24"/>
        </w:rPr>
        <w:t>) and sensible energies (C</w:t>
      </w:r>
      <w:r w:rsidR="004C546E" w:rsidRPr="00D1306A">
        <w:rPr>
          <w:rFonts w:ascii="Times New Roman" w:hAnsi="Times New Roman" w:cs="Times New Roman"/>
          <w:sz w:val="24"/>
          <w:szCs w:val="24"/>
          <w:vertAlign w:val="subscript"/>
        </w:rPr>
        <w:t>P</w:t>
      </w:r>
      <w:r w:rsidR="004C546E" w:rsidRPr="00D1306A">
        <w:rPr>
          <w:rFonts w:ascii="Times New Roman" w:hAnsi="Times New Roman" w:cs="Times New Roman"/>
          <w:sz w:val="24"/>
          <w:szCs w:val="24"/>
        </w:rPr>
        <w:t>T)</w:t>
      </w:r>
      <w:r w:rsidR="00F6366D">
        <w:rPr>
          <w:rFonts w:ascii="Times New Roman" w:hAnsi="Times New Roman" w:cs="Times New Roman"/>
          <w:sz w:val="24"/>
          <w:szCs w:val="24"/>
        </w:rPr>
        <w:t>,</w:t>
      </w:r>
      <w:r w:rsidR="004C546E" w:rsidRPr="00D1306A">
        <w:rPr>
          <w:rFonts w:ascii="Times New Roman" w:hAnsi="Times New Roman" w:cs="Times New Roman"/>
          <w:sz w:val="24"/>
          <w:szCs w:val="24"/>
        </w:rPr>
        <w:t xml:space="preserve"> resulting in MSE increasing with altitude. If this was not true, the atmospheric column as a whole would be unstable to moist convection. As a result of </w:t>
      </w:r>
      <w:r w:rsidR="00A97D59" w:rsidRPr="00D1306A">
        <w:rPr>
          <w:rFonts w:ascii="Times New Roman" w:hAnsi="Times New Roman" w:cs="Times New Roman"/>
          <w:sz w:val="24"/>
          <w:szCs w:val="24"/>
        </w:rPr>
        <w:t>this combined</w:t>
      </w:r>
      <w:r w:rsidR="004C546E" w:rsidRPr="00D1306A">
        <w:rPr>
          <w:rFonts w:ascii="Times New Roman" w:hAnsi="Times New Roman" w:cs="Times New Roman"/>
          <w:sz w:val="24"/>
          <w:szCs w:val="24"/>
        </w:rPr>
        <w:t xml:space="preserve"> with point (2) above, the net energy flux across the equator is away from the ITCZ. </w:t>
      </w:r>
      <w:r w:rsidR="00E02A0C" w:rsidRPr="00D1306A">
        <w:rPr>
          <w:rFonts w:ascii="Times New Roman" w:hAnsi="Times New Roman" w:cs="Times New Roman"/>
          <w:sz w:val="24"/>
          <w:szCs w:val="24"/>
        </w:rPr>
        <w:t xml:space="preserve">This logic neglects the role of transient and stationary eddy energy transport which </w:t>
      </w:r>
      <w:proofErr w:type="gramStart"/>
      <w:r w:rsidR="00E02A0C" w:rsidRPr="00D1306A">
        <w:rPr>
          <w:rFonts w:ascii="Times New Roman" w:hAnsi="Times New Roman" w:cs="Times New Roman"/>
          <w:sz w:val="24"/>
          <w:szCs w:val="24"/>
        </w:rPr>
        <w:t>are</w:t>
      </w:r>
      <w:proofErr w:type="gramEnd"/>
      <w:r w:rsidR="00E02A0C" w:rsidRPr="00D1306A">
        <w:rPr>
          <w:rFonts w:ascii="Times New Roman" w:hAnsi="Times New Roman" w:cs="Times New Roman"/>
          <w:sz w:val="24"/>
          <w:szCs w:val="24"/>
        </w:rPr>
        <w:t xml:space="preserve"> generally an order of magnitude smaller than that associated with the mass overturning circulation in the deep tropics (Held, 2001).        </w:t>
      </w: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p>
    <w:p w:rsidR="004C546E"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4. </w:t>
      </w:r>
      <w:r w:rsidR="004C546E" w:rsidRPr="00D1306A">
        <w:rPr>
          <w:rFonts w:ascii="Times New Roman" w:hAnsi="Times New Roman" w:cs="Times New Roman"/>
          <w:sz w:val="24"/>
          <w:szCs w:val="24"/>
        </w:rPr>
        <w:t>In contrast</w:t>
      </w:r>
      <w:r w:rsidR="00D1306A">
        <w:rPr>
          <w:rFonts w:ascii="Times New Roman" w:hAnsi="Times New Roman" w:cs="Times New Roman"/>
          <w:sz w:val="24"/>
          <w:szCs w:val="24"/>
        </w:rPr>
        <w:t xml:space="preserve"> to energy</w:t>
      </w:r>
      <w:r w:rsidR="004C546E" w:rsidRPr="00D1306A">
        <w:rPr>
          <w:rFonts w:ascii="Times New Roman" w:hAnsi="Times New Roman" w:cs="Times New Roman"/>
          <w:sz w:val="24"/>
          <w:szCs w:val="24"/>
        </w:rPr>
        <w:t xml:space="preserve">, </w:t>
      </w:r>
      <w:r w:rsidR="00D1306A">
        <w:rPr>
          <w:rFonts w:ascii="Times New Roman" w:hAnsi="Times New Roman" w:cs="Times New Roman"/>
          <w:sz w:val="24"/>
          <w:szCs w:val="24"/>
        </w:rPr>
        <w:t>moisture content maximizes at the surface. Thus the</w:t>
      </w:r>
      <w:r w:rsidR="004C546E" w:rsidRPr="00D1306A">
        <w:rPr>
          <w:rFonts w:ascii="Times New Roman" w:hAnsi="Times New Roman" w:cs="Times New Roman"/>
          <w:sz w:val="24"/>
          <w:szCs w:val="24"/>
        </w:rPr>
        <w:t xml:space="preserve"> net moisture flux</w:t>
      </w:r>
      <w:r w:rsidR="00D1306A">
        <w:rPr>
          <w:rFonts w:ascii="Times New Roman" w:hAnsi="Times New Roman" w:cs="Times New Roman"/>
          <w:sz w:val="24"/>
          <w:szCs w:val="24"/>
        </w:rPr>
        <w:t xml:space="preserve"> is in the sense of the surface mass flux,</w:t>
      </w:r>
      <w:r w:rsidR="004C546E" w:rsidRPr="00D1306A">
        <w:rPr>
          <w:rFonts w:ascii="Times New Roman" w:hAnsi="Times New Roman" w:cs="Times New Roman"/>
          <w:sz w:val="24"/>
          <w:szCs w:val="24"/>
        </w:rPr>
        <w:t xml:space="preserve"> is toward the ITCZ</w:t>
      </w:r>
      <w:r w:rsidRPr="00D1306A">
        <w:rPr>
          <w:rFonts w:ascii="Times New Roman" w:hAnsi="Times New Roman" w:cs="Times New Roman"/>
          <w:sz w:val="24"/>
          <w:szCs w:val="24"/>
        </w:rPr>
        <w:t xml:space="preserve"> (Frierson et al. 2013)</w:t>
      </w:r>
      <w:r w:rsidR="004C546E" w:rsidRPr="00D1306A">
        <w:rPr>
          <w:rFonts w:ascii="Times New Roman" w:hAnsi="Times New Roman" w:cs="Times New Roman"/>
          <w:sz w:val="24"/>
          <w:szCs w:val="24"/>
        </w:rPr>
        <w:t xml:space="preserve"> and provides the moisture convergence required for </w:t>
      </w:r>
      <w:r w:rsidRPr="00D1306A">
        <w:rPr>
          <w:rFonts w:ascii="Times New Roman" w:hAnsi="Times New Roman" w:cs="Times New Roman"/>
          <w:sz w:val="24"/>
          <w:szCs w:val="24"/>
        </w:rPr>
        <w:t>precipitation</w:t>
      </w:r>
      <w:r w:rsidR="004C546E" w:rsidRPr="00D1306A">
        <w:rPr>
          <w:rFonts w:ascii="Times New Roman" w:hAnsi="Times New Roman" w:cs="Times New Roman"/>
          <w:sz w:val="24"/>
          <w:szCs w:val="24"/>
        </w:rPr>
        <w:t xml:space="preserve"> exceeding evaporation within the ITCZ region.</w:t>
      </w:r>
    </w:p>
    <w:p w:rsidR="004C546E" w:rsidRPr="00D1306A" w:rsidRDefault="004C546E"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5. The streamfunction magnitude at the equator will increase as the ITCZ moves farther off the equator. Provided that changes in the bulk moist stability do not change appreciably with the ITCZ shift, the energy </w:t>
      </w:r>
      <w:r w:rsidR="00D1306A">
        <w:rPr>
          <w:rFonts w:ascii="Times New Roman" w:hAnsi="Times New Roman" w:cs="Times New Roman"/>
          <w:sz w:val="24"/>
          <w:szCs w:val="24"/>
        </w:rPr>
        <w:t xml:space="preserve">flux </w:t>
      </w:r>
      <w:r w:rsidRPr="00D1306A">
        <w:rPr>
          <w:rFonts w:ascii="Times New Roman" w:hAnsi="Times New Roman" w:cs="Times New Roman"/>
          <w:sz w:val="24"/>
          <w:szCs w:val="24"/>
        </w:rPr>
        <w:t xml:space="preserve">across the equator </w:t>
      </w:r>
      <w:r w:rsidR="00D1306A">
        <w:rPr>
          <w:rFonts w:ascii="Times New Roman" w:hAnsi="Times New Roman" w:cs="Times New Roman"/>
          <w:sz w:val="24"/>
          <w:szCs w:val="24"/>
        </w:rPr>
        <w:t xml:space="preserve">is </w:t>
      </w:r>
      <w:r w:rsidRPr="00D1306A">
        <w:rPr>
          <w:rFonts w:ascii="Times New Roman" w:hAnsi="Times New Roman" w:cs="Times New Roman"/>
          <w:sz w:val="24"/>
          <w:szCs w:val="24"/>
        </w:rPr>
        <w:t>away fr</w:t>
      </w:r>
      <w:r w:rsidR="00D1306A">
        <w:rPr>
          <w:rFonts w:ascii="Times New Roman" w:hAnsi="Times New Roman" w:cs="Times New Roman"/>
          <w:sz w:val="24"/>
          <w:szCs w:val="24"/>
        </w:rPr>
        <w:t>om the ITCZ and is</w:t>
      </w:r>
      <w:r w:rsidRPr="00D1306A">
        <w:rPr>
          <w:rFonts w:ascii="Times New Roman" w:hAnsi="Times New Roman" w:cs="Times New Roman"/>
          <w:sz w:val="24"/>
          <w:szCs w:val="24"/>
        </w:rPr>
        <w:t xml:space="preserve"> proportional to the ITCZ displacement off the equator.</w:t>
      </w:r>
    </w:p>
    <w:p w:rsidR="00E02A0C" w:rsidRPr="00D1306A" w:rsidRDefault="00E02A0C" w:rsidP="00E02A0C">
      <w:pPr>
        <w:autoSpaceDE w:val="0"/>
        <w:autoSpaceDN w:val="0"/>
        <w:adjustRightInd w:val="0"/>
        <w:spacing w:after="0" w:line="240" w:lineRule="auto"/>
        <w:rPr>
          <w:rFonts w:ascii="Times New Roman" w:hAnsi="Times New Roman" w:cs="Times New Roman"/>
          <w:sz w:val="24"/>
          <w:szCs w:val="24"/>
        </w:rPr>
      </w:pPr>
    </w:p>
    <w:p w:rsidR="00FE299B" w:rsidRPr="00D1306A" w:rsidRDefault="00D43B9D"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atmosphere moves 2.1 PW of energy from North to South across the (green arrow and labeling in the Left panel of</w:t>
      </w:r>
      <w:r w:rsidR="00D1306A">
        <w:rPr>
          <w:rFonts w:ascii="Times New Roman" w:hAnsi="Times New Roman" w:cs="Times New Roman"/>
          <w:sz w:val="24"/>
          <w:szCs w:val="24"/>
        </w:rPr>
        <w:t xml:space="preserve"> Figure 1B) equator during the B</w:t>
      </w:r>
      <w:r w:rsidRPr="00D1306A">
        <w:rPr>
          <w:rFonts w:ascii="Times New Roman" w:hAnsi="Times New Roman" w:cs="Times New Roman"/>
          <w:sz w:val="24"/>
          <w:szCs w:val="24"/>
        </w:rPr>
        <w:t>oreal summer which is associated with a counter-clockwise mass overturning circulation of approximately 170 Sv (1 Sv is a Sverdrup mass flux equivalent of 10</w:t>
      </w:r>
      <w:r w:rsidRPr="00D1306A">
        <w:rPr>
          <w:rFonts w:ascii="Times New Roman" w:hAnsi="Times New Roman" w:cs="Times New Roman"/>
          <w:sz w:val="24"/>
          <w:szCs w:val="24"/>
          <w:vertAlign w:val="superscript"/>
        </w:rPr>
        <w:t xml:space="preserve">9 </w:t>
      </w:r>
      <w:r w:rsidRPr="00D1306A">
        <w:rPr>
          <w:rFonts w:ascii="Times New Roman" w:hAnsi="Times New Roman" w:cs="Times New Roman"/>
          <w:sz w:val="24"/>
          <w:szCs w:val="24"/>
        </w:rPr>
        <w:t>kg S</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the opposite season, the mass overturning circulation and atmospheric energy flux </w:t>
      </w:r>
      <w:r w:rsidR="00F6366D">
        <w:rPr>
          <w:rFonts w:ascii="Times New Roman" w:hAnsi="Times New Roman" w:cs="Times New Roman"/>
          <w:sz w:val="24"/>
          <w:szCs w:val="24"/>
        </w:rPr>
        <w:t>at the equator have</w:t>
      </w:r>
      <w:r w:rsidRPr="00D1306A">
        <w:rPr>
          <w:rFonts w:ascii="Times New Roman" w:hAnsi="Times New Roman" w:cs="Times New Roman"/>
          <w:sz w:val="24"/>
          <w:szCs w:val="24"/>
        </w:rPr>
        <w:t xml:space="preserve"> reversed direction with comparable </w:t>
      </w:r>
      <w:r w:rsidRPr="00D1306A">
        <w:rPr>
          <w:rFonts w:ascii="Times New Roman" w:hAnsi="Times New Roman" w:cs="Times New Roman"/>
          <w:sz w:val="24"/>
          <w:szCs w:val="24"/>
        </w:rPr>
        <w:lastRenderedPageBreak/>
        <w:t xml:space="preserve">but slightly smaller amplitude; the atmosphere moves 1.9 PW of energy South to North across the equator </w:t>
      </w:r>
      <w:r w:rsidR="00D1306A">
        <w:rPr>
          <w:rFonts w:ascii="Times New Roman" w:hAnsi="Times New Roman" w:cs="Times New Roman"/>
          <w:sz w:val="24"/>
          <w:szCs w:val="24"/>
        </w:rPr>
        <w:t>associated with a</w:t>
      </w:r>
      <w:r w:rsidRPr="00D1306A">
        <w:rPr>
          <w:rFonts w:ascii="Times New Roman" w:hAnsi="Times New Roman" w:cs="Times New Roman"/>
          <w:sz w:val="24"/>
          <w:szCs w:val="24"/>
        </w:rPr>
        <w:t xml:space="preserve"> 140 Sv, clockwise mass overturning circulation. Overall</w:t>
      </w:r>
      <w:r w:rsidR="00FE299B" w:rsidRPr="00D1306A">
        <w:rPr>
          <w:rFonts w:ascii="Times New Roman" w:hAnsi="Times New Roman" w:cs="Times New Roman"/>
          <w:sz w:val="24"/>
          <w:szCs w:val="24"/>
        </w:rPr>
        <w:t>, the seasonal variations in energy transport across the equator are incredibly highly correlated with the mass overturning streamfunction at the equator (R</w:t>
      </w:r>
      <w:r w:rsidR="00FE299B"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w:t>
      </w:r>
      <w:r w:rsidR="00FE299B" w:rsidRPr="00D1306A">
        <w:rPr>
          <w:rFonts w:ascii="Times New Roman" w:hAnsi="Times New Roman" w:cs="Times New Roman"/>
          <w:sz w:val="24"/>
          <w:szCs w:val="24"/>
        </w:rPr>
        <w:t>= 0.99) with a regression coefficient that implies a</w:t>
      </w:r>
      <w:r w:rsidR="00C66AD5">
        <w:rPr>
          <w:rFonts w:ascii="Times New Roman" w:hAnsi="Times New Roman" w:cs="Times New Roman"/>
          <w:sz w:val="24"/>
          <w:szCs w:val="24"/>
        </w:rPr>
        <w:t xml:space="preserve"> 14K contrast in the </w:t>
      </w:r>
      <w:r w:rsidR="00FE299B" w:rsidRPr="00D1306A">
        <w:rPr>
          <w:rFonts w:ascii="Times New Roman" w:hAnsi="Times New Roman" w:cs="Times New Roman"/>
          <w:sz w:val="24"/>
          <w:szCs w:val="24"/>
        </w:rPr>
        <w:t xml:space="preserve">moist potential temperature ( </w:t>
      </w:r>
      <w:r w:rsidR="00C66AD5">
        <w:rPr>
          <w:rFonts w:ascii="Times New Roman" w:hAnsi="Times New Roman" w:cs="Times New Roman"/>
          <w:sz w:val="24"/>
          <w:szCs w:val="24"/>
        </w:rPr>
        <w:t>≈</w:t>
      </w:r>
      <w:r w:rsidR="00FE299B" w:rsidRPr="00D1306A">
        <w:rPr>
          <w:rFonts w:ascii="Times New Roman" w:hAnsi="Times New Roman" w:cs="Times New Roman"/>
          <w:sz w:val="24"/>
          <w:szCs w:val="24"/>
        </w:rPr>
        <w:t xml:space="preserve"> MSE/C</w:t>
      </w:r>
      <w:r w:rsidR="00FE299B" w:rsidRPr="00D1306A">
        <w:rPr>
          <w:rFonts w:ascii="Times New Roman" w:hAnsi="Times New Roman" w:cs="Times New Roman"/>
          <w:sz w:val="24"/>
          <w:szCs w:val="24"/>
          <w:vertAlign w:val="subscript"/>
        </w:rPr>
        <w:t>P</w:t>
      </w:r>
      <w:r w:rsidR="00FE299B" w:rsidRPr="00D1306A">
        <w:rPr>
          <w:rFonts w:ascii="Times New Roman" w:hAnsi="Times New Roman" w:cs="Times New Roman"/>
          <w:sz w:val="24"/>
          <w:szCs w:val="24"/>
        </w:rPr>
        <w:t>) between the Northward and Southward flowing air in the Had</w:t>
      </w:r>
      <w:r w:rsidR="00D1306A">
        <w:rPr>
          <w:rFonts w:ascii="Times New Roman" w:hAnsi="Times New Roman" w:cs="Times New Roman"/>
          <w:sz w:val="24"/>
          <w:szCs w:val="24"/>
        </w:rPr>
        <w:t>ley cell (Donohoe et al.  20</w:t>
      </w:r>
      <w:r w:rsidR="00F665B9">
        <w:rPr>
          <w:rFonts w:ascii="Times New Roman" w:hAnsi="Times New Roman" w:cs="Times New Roman"/>
          <w:sz w:val="24"/>
          <w:szCs w:val="24"/>
        </w:rPr>
        <w:t>13)</w:t>
      </w:r>
      <w:r w:rsidR="00FE299B" w:rsidRPr="00D1306A">
        <w:rPr>
          <w:rFonts w:ascii="Times New Roman" w:hAnsi="Times New Roman" w:cs="Times New Roman"/>
          <w:sz w:val="24"/>
          <w:szCs w:val="24"/>
        </w:rPr>
        <w:t>.</w:t>
      </w:r>
      <w:r w:rsidR="00F665B9">
        <w:rPr>
          <w:rFonts w:ascii="Times New Roman" w:hAnsi="Times New Roman" w:cs="Times New Roman"/>
          <w:sz w:val="24"/>
          <w:szCs w:val="24"/>
        </w:rPr>
        <w:t xml:space="preserve"> Given the observed moist stability of the tropics, the above 14K contrast</w:t>
      </w:r>
      <w:r w:rsidR="003E1A82">
        <w:rPr>
          <w:rFonts w:ascii="Times New Roman" w:hAnsi="Times New Roman" w:cs="Times New Roman"/>
          <w:sz w:val="24"/>
          <w:szCs w:val="24"/>
        </w:rPr>
        <w:t xml:space="preserve"> suggest an</w:t>
      </w:r>
      <w:r w:rsidR="00F665B9">
        <w:rPr>
          <w:rFonts w:ascii="Times New Roman" w:hAnsi="Times New Roman" w:cs="Times New Roman"/>
          <w:sz w:val="24"/>
          <w:szCs w:val="24"/>
        </w:rPr>
        <w:t xml:space="preserve"> average vertical separation</w:t>
      </w:r>
      <w:r w:rsidR="003E1A82">
        <w:rPr>
          <w:rFonts w:ascii="Times New Roman" w:hAnsi="Times New Roman" w:cs="Times New Roman"/>
          <w:sz w:val="24"/>
          <w:szCs w:val="24"/>
        </w:rPr>
        <w:t xml:space="preserve"> of 600hPa</w:t>
      </w:r>
      <w:r w:rsidR="00F665B9">
        <w:rPr>
          <w:rFonts w:ascii="Times New Roman" w:hAnsi="Times New Roman" w:cs="Times New Roman"/>
          <w:sz w:val="24"/>
          <w:szCs w:val="24"/>
        </w:rPr>
        <w:t xml:space="preserve"> between the equatorward and poleward mass flux which is </w:t>
      </w:r>
      <w:r w:rsidR="003E1A82">
        <w:rPr>
          <w:rFonts w:ascii="Times New Roman" w:hAnsi="Times New Roman" w:cs="Times New Roman"/>
          <w:sz w:val="24"/>
          <w:szCs w:val="24"/>
        </w:rPr>
        <w:t xml:space="preserve">(as expected) </w:t>
      </w:r>
      <w:r w:rsidR="00F665B9">
        <w:rPr>
          <w:rFonts w:ascii="Times New Roman" w:hAnsi="Times New Roman" w:cs="Times New Roman"/>
          <w:sz w:val="24"/>
          <w:szCs w:val="24"/>
        </w:rPr>
        <w:t xml:space="preserve">slightly smaller than the observed </w:t>
      </w:r>
      <w:r w:rsidR="003E1A82">
        <w:rPr>
          <w:rFonts w:ascii="Times New Roman" w:hAnsi="Times New Roman" w:cs="Times New Roman"/>
          <w:sz w:val="24"/>
          <w:szCs w:val="24"/>
        </w:rPr>
        <w:t>~</w:t>
      </w:r>
      <w:r w:rsidR="00F665B9">
        <w:rPr>
          <w:rFonts w:ascii="Times New Roman" w:hAnsi="Times New Roman" w:cs="Times New Roman"/>
          <w:sz w:val="24"/>
          <w:szCs w:val="24"/>
        </w:rPr>
        <w:t>800 hPa</w:t>
      </w:r>
      <w:r w:rsidR="003E1A82">
        <w:rPr>
          <w:rFonts w:ascii="Times New Roman" w:hAnsi="Times New Roman" w:cs="Times New Roman"/>
          <w:sz w:val="24"/>
          <w:szCs w:val="24"/>
        </w:rPr>
        <w:t xml:space="preserve"> deep circulation. </w:t>
      </w:r>
      <w:r w:rsidR="00FE299B" w:rsidRPr="00D1306A">
        <w:rPr>
          <w:rFonts w:ascii="Times New Roman" w:hAnsi="Times New Roman" w:cs="Times New Roman"/>
          <w:sz w:val="24"/>
          <w:szCs w:val="24"/>
        </w:rPr>
        <w:t>This result implies that seasonal variations on the moist stability of the tropics and atmospheric energy transport exert a secondary influence on the inter-hemispheric energy transport as compared to variations in the strength and location of the Hadley cell.</w:t>
      </w:r>
    </w:p>
    <w:p w:rsidR="00AD53B4" w:rsidRPr="00D1306A" w:rsidRDefault="00FE299B"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66AD5">
        <w:rPr>
          <w:rFonts w:ascii="Times New Roman" w:hAnsi="Times New Roman" w:cs="Times New Roman"/>
          <w:sz w:val="24"/>
          <w:szCs w:val="24"/>
        </w:rPr>
        <w:t>A negative correlation</w:t>
      </w:r>
      <w:r w:rsidRPr="00D1306A">
        <w:rPr>
          <w:rFonts w:ascii="Times New Roman" w:hAnsi="Times New Roman" w:cs="Times New Roman"/>
          <w:sz w:val="24"/>
          <w:szCs w:val="24"/>
        </w:rPr>
        <w:t xml:space="preserve"> between atmospheric energy transport across the equator (hereafter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ITCZ location is therefore expected based on the prominent dynamics in the deep tropics. But is this relationship useful or merely diagnostic? </w:t>
      </w:r>
      <w:r w:rsidR="00C66AD5">
        <w:rPr>
          <w:rFonts w:ascii="Times New Roman" w:hAnsi="Times New Roman" w:cs="Times New Roman"/>
          <w:sz w:val="24"/>
          <w:szCs w:val="24"/>
        </w:rPr>
        <w:t xml:space="preserve">Since the energy storage in the atmospheric column is small,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must be balanced by a hemispheric contrast of energy input to the atmosphere </w:t>
      </w:r>
      <w:r w:rsidR="00A51F71" w:rsidRPr="00D1306A">
        <w:rPr>
          <w:rFonts w:ascii="Times New Roman" w:hAnsi="Times New Roman" w:cs="Times New Roman"/>
          <w:sz w:val="24"/>
          <w:szCs w:val="24"/>
        </w:rPr>
        <w:t>by way of e</w:t>
      </w:r>
      <w:r w:rsidR="00D1306A">
        <w:rPr>
          <w:rFonts w:ascii="Times New Roman" w:hAnsi="Times New Roman" w:cs="Times New Roman"/>
          <w:sz w:val="24"/>
          <w:szCs w:val="24"/>
        </w:rPr>
        <w:t>ither the radiation at the top o</w:t>
      </w:r>
      <w:r w:rsidR="00A51F71" w:rsidRPr="00D1306A">
        <w:rPr>
          <w:rFonts w:ascii="Times New Roman" w:hAnsi="Times New Roman" w:cs="Times New Roman"/>
          <w:sz w:val="24"/>
          <w:szCs w:val="24"/>
        </w:rPr>
        <w:t>f atmosphere (TOA) or surface energy fluxes. Therefore, the relationship between ITCZ location and 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allows one to relate the </w:t>
      </w:r>
      <w:r w:rsidR="007229D5">
        <w:rPr>
          <w:rFonts w:ascii="Times New Roman" w:hAnsi="Times New Roman" w:cs="Times New Roman"/>
          <w:sz w:val="24"/>
          <w:szCs w:val="24"/>
        </w:rPr>
        <w:t>I</w:t>
      </w:r>
      <w:r w:rsidR="00F6366D">
        <w:rPr>
          <w:rFonts w:ascii="Times New Roman" w:hAnsi="Times New Roman" w:cs="Times New Roman"/>
          <w:sz w:val="24"/>
          <w:szCs w:val="24"/>
        </w:rPr>
        <w:t>TCZ location to the hemispheric-</w:t>
      </w:r>
      <w:r w:rsidR="007229D5">
        <w:rPr>
          <w:rFonts w:ascii="Times New Roman" w:hAnsi="Times New Roman" w:cs="Times New Roman"/>
          <w:sz w:val="24"/>
          <w:szCs w:val="24"/>
        </w:rPr>
        <w:t xml:space="preserve">scale atmospheric energy </w:t>
      </w:r>
      <w:r w:rsidR="00A51F71" w:rsidRPr="00D1306A">
        <w:rPr>
          <w:rFonts w:ascii="Times New Roman" w:hAnsi="Times New Roman" w:cs="Times New Roman"/>
          <w:sz w:val="24"/>
          <w:szCs w:val="24"/>
        </w:rPr>
        <w:t>budget. Provided the physics that relate the ITCZ location to the Hadley cell and energy transport are robust and climate state invariant, this relation</w:t>
      </w:r>
      <w:r w:rsidR="00F6366D">
        <w:rPr>
          <w:rFonts w:ascii="Times New Roman" w:hAnsi="Times New Roman" w:cs="Times New Roman"/>
          <w:sz w:val="24"/>
          <w:szCs w:val="24"/>
        </w:rPr>
        <w:t>ship between the ITCZ and large-</w:t>
      </w:r>
      <w:r w:rsidR="00A51F71" w:rsidRPr="00D1306A">
        <w:rPr>
          <w:rFonts w:ascii="Times New Roman" w:hAnsi="Times New Roman" w:cs="Times New Roman"/>
          <w:sz w:val="24"/>
          <w:szCs w:val="24"/>
        </w:rPr>
        <w:t>scale energy budget of the climate system will apply not only to the seasonal cycle but across all time scales including the response to external forcing. We will demonstrate that the ITCZ</w:t>
      </w:r>
      <w:r w:rsidR="00F6366D">
        <w:rPr>
          <w:rFonts w:ascii="Times New Roman" w:hAnsi="Times New Roman" w:cs="Times New Roman"/>
          <w:sz w:val="24"/>
          <w:szCs w:val="24"/>
          <w:vertAlign w:val="subscript"/>
        </w:rPr>
        <w:t>LOC</w:t>
      </w:r>
      <w:r w:rsidR="00A51F71" w:rsidRPr="00D1306A">
        <w:rPr>
          <w:rFonts w:ascii="Times New Roman" w:hAnsi="Times New Roman" w:cs="Times New Roman"/>
          <w:sz w:val="24"/>
          <w:szCs w:val="24"/>
        </w:rPr>
        <w:t>/AHT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ratio </w:t>
      </w:r>
      <w:r w:rsidR="00683BB6" w:rsidRPr="00D1306A">
        <w:rPr>
          <w:rFonts w:ascii="Times New Roman" w:hAnsi="Times New Roman" w:cs="Times New Roman"/>
          <w:sz w:val="24"/>
          <w:szCs w:val="24"/>
        </w:rPr>
        <w:t>is robust</w:t>
      </w:r>
      <w:r w:rsidR="007229D5">
        <w:rPr>
          <w:rFonts w:ascii="Times New Roman" w:hAnsi="Times New Roman" w:cs="Times New Roman"/>
          <w:sz w:val="24"/>
          <w:szCs w:val="24"/>
        </w:rPr>
        <w:t xml:space="preserve"> and consistent across</w:t>
      </w:r>
      <w:r w:rsidR="00683BB6" w:rsidRPr="00D1306A">
        <w:rPr>
          <w:rFonts w:ascii="Times New Roman" w:hAnsi="Times New Roman" w:cs="Times New Roman"/>
          <w:sz w:val="24"/>
          <w:szCs w:val="24"/>
        </w:rPr>
        <w:t xml:space="preserve"> timescales in both models and observations including: 1.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annual mean climatology, 2.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seasonal cycle, 3.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i</w:t>
      </w:r>
      <w:r w:rsidR="00A97D59">
        <w:rPr>
          <w:rFonts w:ascii="Times New Roman" w:hAnsi="Times New Roman" w:cs="Times New Roman"/>
          <w:sz w:val="24"/>
          <w:szCs w:val="24"/>
        </w:rPr>
        <w:t xml:space="preserve">nter-annual variability and 4. </w:t>
      </w:r>
      <w:proofErr w:type="gramStart"/>
      <w:r w:rsidR="00A97D59">
        <w:rPr>
          <w:rFonts w:ascii="Times New Roman" w:hAnsi="Times New Roman" w:cs="Times New Roman"/>
          <w:sz w:val="24"/>
          <w:szCs w:val="24"/>
        </w:rPr>
        <w:t>t</w:t>
      </w:r>
      <w:r w:rsidR="00683BB6" w:rsidRPr="00D1306A">
        <w:rPr>
          <w:rFonts w:ascii="Times New Roman" w:hAnsi="Times New Roman" w:cs="Times New Roman"/>
          <w:sz w:val="24"/>
          <w:szCs w:val="24"/>
        </w:rPr>
        <w:t>he</w:t>
      </w:r>
      <w:proofErr w:type="gramEnd"/>
      <w:r w:rsidR="00683BB6" w:rsidRPr="00D1306A">
        <w:rPr>
          <w:rFonts w:ascii="Times New Roman" w:hAnsi="Times New Roman" w:cs="Times New Roman"/>
          <w:sz w:val="24"/>
          <w:szCs w:val="24"/>
        </w:rPr>
        <w:t xml:space="preserve"> response to external forcing</w:t>
      </w:r>
      <w:r w:rsidR="00D1306A">
        <w:rPr>
          <w:rFonts w:ascii="Times New Roman" w:hAnsi="Times New Roman" w:cs="Times New Roman"/>
          <w:sz w:val="24"/>
          <w:szCs w:val="24"/>
        </w:rPr>
        <w:t>,</w:t>
      </w:r>
      <w:r w:rsidR="00683BB6" w:rsidRPr="00D1306A">
        <w:rPr>
          <w:rFonts w:ascii="Times New Roman" w:hAnsi="Times New Roman" w:cs="Times New Roman"/>
          <w:sz w:val="24"/>
          <w:szCs w:val="24"/>
        </w:rPr>
        <w:t xml:space="preserve"> including both paleoclimatic and anthropogenic forcing. This theory for the ITCZ location and the hemispheric energy budget a</w:t>
      </w:r>
      <w:r w:rsidR="007229D5">
        <w:rPr>
          <w:rFonts w:ascii="Times New Roman" w:hAnsi="Times New Roman" w:cs="Times New Roman"/>
          <w:sz w:val="24"/>
          <w:szCs w:val="24"/>
        </w:rPr>
        <w:t>llows us to understand</w:t>
      </w:r>
      <w:r w:rsidR="00683BB6" w:rsidRPr="00D1306A">
        <w:rPr>
          <w:rFonts w:ascii="Times New Roman" w:hAnsi="Times New Roman" w:cs="Times New Roman"/>
          <w:sz w:val="24"/>
          <w:szCs w:val="24"/>
        </w:rPr>
        <w:t xml:space="preserve"> the </w:t>
      </w:r>
      <w:r w:rsidR="007229D5">
        <w:rPr>
          <w:rFonts w:ascii="Times New Roman" w:hAnsi="Times New Roman" w:cs="Times New Roman"/>
          <w:sz w:val="24"/>
          <w:szCs w:val="24"/>
        </w:rPr>
        <w:t>magnitude and direction of future ITCZ shifts from</w:t>
      </w:r>
      <w:r w:rsidR="00683BB6" w:rsidRPr="00D1306A">
        <w:rPr>
          <w:rFonts w:ascii="Times New Roman" w:hAnsi="Times New Roman" w:cs="Times New Roman"/>
          <w:sz w:val="24"/>
          <w:szCs w:val="24"/>
        </w:rPr>
        <w:t xml:space="preserve"> the large scale patterns of climate forcing</w:t>
      </w:r>
      <w:r w:rsidR="003E1A82">
        <w:rPr>
          <w:rFonts w:ascii="Times New Roman" w:hAnsi="Times New Roman" w:cs="Times New Roman"/>
          <w:sz w:val="24"/>
          <w:szCs w:val="24"/>
        </w:rPr>
        <w:t>s</w:t>
      </w:r>
      <w:r w:rsidR="00683BB6" w:rsidRPr="00D1306A">
        <w:rPr>
          <w:rFonts w:ascii="Times New Roman" w:hAnsi="Times New Roman" w:cs="Times New Roman"/>
          <w:sz w:val="24"/>
          <w:szCs w:val="24"/>
        </w:rPr>
        <w:t xml:space="preserve"> and feedbacks and their uncertainties. As such we wi</w:t>
      </w:r>
      <w:r w:rsidR="00F55182">
        <w:rPr>
          <w:rFonts w:ascii="Times New Roman" w:hAnsi="Times New Roman" w:cs="Times New Roman"/>
          <w:sz w:val="24"/>
          <w:szCs w:val="24"/>
        </w:rPr>
        <w:t>ll need a quantitative relation</w:t>
      </w:r>
      <w:r w:rsidR="00683BB6" w:rsidRPr="00D1306A">
        <w:rPr>
          <w:rFonts w:ascii="Times New Roman" w:hAnsi="Times New Roman" w:cs="Times New Roman"/>
          <w:sz w:val="24"/>
          <w:szCs w:val="24"/>
        </w:rPr>
        <w:t>ship between ITCZ location and AHT</w:t>
      </w:r>
      <w:r w:rsidR="00683BB6" w:rsidRPr="00D1306A">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In Section 2 we present empirical estimates of this relationship across t</w:t>
      </w:r>
      <w:r w:rsidR="007229D5">
        <w:rPr>
          <w:rFonts w:ascii="Times New Roman" w:hAnsi="Times New Roman" w:cs="Times New Roman"/>
          <w:sz w:val="24"/>
          <w:szCs w:val="24"/>
        </w:rPr>
        <w:t>ime</w:t>
      </w:r>
      <w:r w:rsidR="00683BB6" w:rsidRPr="00D1306A">
        <w:rPr>
          <w:rFonts w:ascii="Times New Roman" w:hAnsi="Times New Roman" w:cs="Times New Roman"/>
          <w:sz w:val="24"/>
          <w:szCs w:val="24"/>
        </w:rPr>
        <w:t>scale</w:t>
      </w:r>
      <w:r w:rsidR="007229D5">
        <w:rPr>
          <w:rFonts w:ascii="Times New Roman" w:hAnsi="Times New Roman" w:cs="Times New Roman"/>
          <w:sz w:val="24"/>
          <w:szCs w:val="24"/>
        </w:rPr>
        <w:t>s</w:t>
      </w:r>
      <w:r w:rsidR="00683BB6" w:rsidRPr="00D1306A">
        <w:rPr>
          <w:rFonts w:ascii="Times New Roman" w:hAnsi="Times New Roman" w:cs="Times New Roman"/>
          <w:sz w:val="24"/>
          <w:szCs w:val="24"/>
        </w:rPr>
        <w:t xml:space="preserve"> and also di</w:t>
      </w:r>
      <w:r w:rsidR="00F3338B" w:rsidRPr="00D1306A">
        <w:rPr>
          <w:rFonts w:ascii="Times New Roman" w:hAnsi="Times New Roman" w:cs="Times New Roman"/>
          <w:sz w:val="24"/>
          <w:szCs w:val="24"/>
        </w:rPr>
        <w:t>scuss the energetic</w:t>
      </w:r>
      <w:r w:rsidR="00683BB6" w:rsidRPr="00D1306A">
        <w:rPr>
          <w:rFonts w:ascii="Times New Roman" w:hAnsi="Times New Roman" w:cs="Times New Roman"/>
          <w:sz w:val="24"/>
          <w:szCs w:val="24"/>
        </w:rPr>
        <w:t xml:space="preserve"> processes that give rise to a hemispheric contrast of energy input to the </w:t>
      </w:r>
      <w:r w:rsidR="00F3338B" w:rsidRPr="00D1306A">
        <w:rPr>
          <w:rFonts w:ascii="Times New Roman" w:hAnsi="Times New Roman" w:cs="Times New Roman"/>
          <w:sz w:val="24"/>
          <w:szCs w:val="24"/>
        </w:rPr>
        <w:t xml:space="preserve">atmosphere. </w:t>
      </w:r>
      <w:r w:rsidR="00683BB6" w:rsidRPr="00D1306A">
        <w:rPr>
          <w:rFonts w:ascii="Times New Roman" w:hAnsi="Times New Roman" w:cs="Times New Roman"/>
          <w:sz w:val="24"/>
          <w:szCs w:val="24"/>
        </w:rPr>
        <w:t>In Section 3, we address the physical processes that</w:t>
      </w:r>
      <w:r w:rsidR="003E1A82">
        <w:rPr>
          <w:rFonts w:ascii="Times New Roman" w:hAnsi="Times New Roman" w:cs="Times New Roman"/>
          <w:sz w:val="24"/>
          <w:szCs w:val="24"/>
        </w:rPr>
        <w:t xml:space="preserve"> control the value of the ITCZ</w:t>
      </w:r>
      <w:r w:rsidR="003E1A82">
        <w:rPr>
          <w:rFonts w:ascii="Times New Roman" w:hAnsi="Times New Roman" w:cs="Times New Roman"/>
          <w:sz w:val="24"/>
          <w:szCs w:val="24"/>
          <w:vertAlign w:val="subscript"/>
        </w:rPr>
        <w:t>LOC</w:t>
      </w:r>
      <w:r w:rsidR="003E1A82">
        <w:rPr>
          <w:rFonts w:ascii="Times New Roman" w:hAnsi="Times New Roman" w:cs="Times New Roman"/>
          <w:sz w:val="24"/>
          <w:szCs w:val="24"/>
        </w:rPr>
        <w:t>/AHT</w:t>
      </w:r>
      <w:r w:rsidR="003E1A82">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relationship </w:t>
      </w:r>
      <w:r w:rsidR="007229D5">
        <w:rPr>
          <w:rFonts w:ascii="Times New Roman" w:hAnsi="Times New Roman" w:cs="Times New Roman"/>
          <w:sz w:val="24"/>
          <w:szCs w:val="24"/>
        </w:rPr>
        <w:t xml:space="preserve">and </w:t>
      </w:r>
      <w:r w:rsidR="00683BB6" w:rsidRPr="00D1306A">
        <w:rPr>
          <w:rFonts w:ascii="Times New Roman" w:hAnsi="Times New Roman" w:cs="Times New Roman"/>
          <w:sz w:val="24"/>
          <w:szCs w:val="24"/>
        </w:rPr>
        <w:t>relate the a</w:t>
      </w:r>
      <w:r w:rsidR="003E1A82">
        <w:rPr>
          <w:rFonts w:ascii="Times New Roman" w:hAnsi="Times New Roman" w:cs="Times New Roman"/>
          <w:sz w:val="24"/>
          <w:szCs w:val="24"/>
        </w:rPr>
        <w:t>mplitude of seasonal</w:t>
      </w:r>
      <w:r w:rsidR="00683BB6"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ITCZ </w:t>
      </w:r>
      <w:r w:rsidR="00683BB6" w:rsidRPr="00D1306A">
        <w:rPr>
          <w:rFonts w:ascii="Times New Roman" w:hAnsi="Times New Roman" w:cs="Times New Roman"/>
          <w:sz w:val="24"/>
          <w:szCs w:val="24"/>
        </w:rPr>
        <w:t>migration</w:t>
      </w:r>
      <w:r w:rsidR="00F55182">
        <w:rPr>
          <w:rFonts w:ascii="Times New Roman" w:hAnsi="Times New Roman" w:cs="Times New Roman"/>
          <w:sz w:val="24"/>
          <w:szCs w:val="24"/>
        </w:rPr>
        <w:t>s</w:t>
      </w:r>
      <w:r w:rsidR="00683BB6" w:rsidRPr="00D1306A">
        <w:rPr>
          <w:rFonts w:ascii="Times New Roman" w:hAnsi="Times New Roman" w:cs="Times New Roman"/>
          <w:sz w:val="24"/>
          <w:szCs w:val="24"/>
        </w:rPr>
        <w:t xml:space="preserve"> to the annual mean ITCZ l</w:t>
      </w:r>
      <w:r w:rsidR="00F6366D">
        <w:rPr>
          <w:rFonts w:ascii="Times New Roman" w:hAnsi="Times New Roman" w:cs="Times New Roman"/>
          <w:sz w:val="24"/>
          <w:szCs w:val="24"/>
        </w:rPr>
        <w:t>ocation and the meridional extent of tropical convective precipitation</w:t>
      </w:r>
      <w:r w:rsidR="00683BB6" w:rsidRPr="00D1306A">
        <w:rPr>
          <w:rFonts w:ascii="Times New Roman" w:hAnsi="Times New Roman" w:cs="Times New Roman"/>
          <w:sz w:val="24"/>
          <w:szCs w:val="24"/>
        </w:rPr>
        <w:t xml:space="preserve">. We then extend these results to the changes in tropical precipitation expected under global </w:t>
      </w:r>
      <w:r w:rsidR="00F3338B" w:rsidRPr="00D1306A">
        <w:rPr>
          <w:rFonts w:ascii="Times New Roman" w:hAnsi="Times New Roman" w:cs="Times New Roman"/>
          <w:sz w:val="24"/>
          <w:szCs w:val="24"/>
        </w:rPr>
        <w:t>warming (Section 4</w:t>
      </w:r>
      <w:r w:rsidR="00683BB6" w:rsidRPr="00D1306A">
        <w:rPr>
          <w:rFonts w:ascii="Times New Roman" w:hAnsi="Times New Roman" w:cs="Times New Roman"/>
          <w:sz w:val="24"/>
          <w:szCs w:val="24"/>
        </w:rPr>
        <w:t xml:space="preserve">). </w:t>
      </w: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A36BC7" w:rsidRPr="00D1306A" w:rsidRDefault="00A36BC7" w:rsidP="004A3733">
      <w:pPr>
        <w:autoSpaceDE w:val="0"/>
        <w:autoSpaceDN w:val="0"/>
        <w:adjustRightInd w:val="0"/>
        <w:spacing w:after="0" w:line="240" w:lineRule="auto"/>
        <w:rPr>
          <w:rFonts w:ascii="Times New Roman" w:hAnsi="Times New Roman" w:cs="Times New Roman"/>
          <w:sz w:val="24"/>
          <w:szCs w:val="24"/>
        </w:rPr>
      </w:pPr>
    </w:p>
    <w:p w:rsidR="00BF6C35" w:rsidRPr="00D1306A" w:rsidRDefault="00BF6C35" w:rsidP="004A3733">
      <w:pPr>
        <w:autoSpaceDE w:val="0"/>
        <w:autoSpaceDN w:val="0"/>
        <w:adjustRightInd w:val="0"/>
        <w:spacing w:after="0" w:line="240" w:lineRule="auto"/>
        <w:rPr>
          <w:rFonts w:ascii="Times New Roman" w:hAnsi="Times New Roman" w:cs="Times New Roman"/>
          <w:caps/>
          <w:sz w:val="24"/>
          <w:szCs w:val="24"/>
        </w:rPr>
      </w:pP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912415" w:rsidRPr="00D1306A" w:rsidRDefault="00F3338B" w:rsidP="00AD53B4">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2.</w:t>
      </w:r>
      <w:r w:rsidR="00A97D59">
        <w:rPr>
          <w:rFonts w:ascii="Times New Roman" w:hAnsi="Times New Roman" w:cs="Times New Roman"/>
          <w:b/>
          <w:sz w:val="24"/>
          <w:szCs w:val="24"/>
        </w:rPr>
        <w:t xml:space="preserve"> </w:t>
      </w:r>
      <w:r w:rsidR="001E6B1E" w:rsidRPr="00D1306A">
        <w:rPr>
          <w:rFonts w:ascii="Times New Roman" w:hAnsi="Times New Roman" w:cs="Times New Roman"/>
          <w:b/>
          <w:sz w:val="24"/>
          <w:szCs w:val="24"/>
        </w:rPr>
        <w:t>The r</w:t>
      </w:r>
      <w:r w:rsidR="00912415" w:rsidRPr="00D1306A">
        <w:rPr>
          <w:rFonts w:ascii="Times New Roman" w:hAnsi="Times New Roman" w:cs="Times New Roman"/>
          <w:b/>
          <w:sz w:val="24"/>
          <w:szCs w:val="24"/>
        </w:rPr>
        <w:t>elationship between ITCZ position and hemispheric contrast of atmospheric heating</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previously argued that </w:t>
      </w:r>
      <w:r w:rsidR="00F6366D">
        <w:rPr>
          <w:rFonts w:ascii="Times New Roman" w:hAnsi="Times New Roman" w:cs="Times New Roman"/>
          <w:sz w:val="24"/>
          <w:szCs w:val="24"/>
        </w:rPr>
        <w:t xml:space="preserve">the </w:t>
      </w:r>
      <w:r w:rsidRPr="00D1306A">
        <w:rPr>
          <w:rFonts w:ascii="Times New Roman" w:hAnsi="Times New Roman" w:cs="Times New Roman"/>
          <w:sz w:val="24"/>
          <w:szCs w:val="24"/>
        </w:rPr>
        <w:t>ITCZ is co-located with the ascending bran</w:t>
      </w:r>
      <w:r w:rsidR="00A860AE" w:rsidRPr="00D1306A">
        <w:rPr>
          <w:rFonts w:ascii="Times New Roman" w:hAnsi="Times New Roman" w:cs="Times New Roman"/>
          <w:sz w:val="24"/>
          <w:szCs w:val="24"/>
        </w:rPr>
        <w:t>ch of the Hadley</w:t>
      </w:r>
      <w:r w:rsidR="00F55182">
        <w:rPr>
          <w:rFonts w:ascii="Times New Roman" w:hAnsi="Times New Roman" w:cs="Times New Roman"/>
          <w:sz w:val="24"/>
          <w:szCs w:val="24"/>
        </w:rPr>
        <w:t xml:space="preserve"> </w:t>
      </w:r>
      <w:r w:rsidRPr="00D1306A">
        <w:rPr>
          <w:rFonts w:ascii="Times New Roman" w:hAnsi="Times New Roman" w:cs="Times New Roman"/>
          <w:sz w:val="24"/>
          <w:szCs w:val="24"/>
        </w:rPr>
        <w:t>cell</w:t>
      </w:r>
      <w:r w:rsidR="00F6366D">
        <w:rPr>
          <w:rFonts w:ascii="Times New Roman" w:hAnsi="Times New Roman" w:cs="Times New Roman"/>
          <w:sz w:val="24"/>
          <w:szCs w:val="24"/>
        </w:rPr>
        <w:t>,</w:t>
      </w:r>
      <w:r w:rsidRPr="00D1306A">
        <w:rPr>
          <w:rFonts w:ascii="Times New Roman" w:hAnsi="Times New Roman" w:cs="Times New Roman"/>
          <w:sz w:val="24"/>
          <w:szCs w:val="24"/>
        </w:rPr>
        <w:t xml:space="preserve"> which results</w:t>
      </w:r>
      <w:r w:rsidR="00A860AE" w:rsidRPr="00D1306A">
        <w:rPr>
          <w:rFonts w:ascii="Times New Roman" w:hAnsi="Times New Roman" w:cs="Times New Roman"/>
          <w:sz w:val="24"/>
          <w:szCs w:val="24"/>
        </w:rPr>
        <w:t xml:space="preserve"> in cross-equatorial atmospheric energy transport away from the hemisphere in which the ITCZ is located</w:t>
      </w:r>
      <w:r w:rsidRPr="00D1306A">
        <w:rPr>
          <w:rFonts w:ascii="Times New Roman" w:hAnsi="Times New Roman" w:cs="Times New Roman"/>
          <w:sz w:val="24"/>
          <w:szCs w:val="24"/>
        </w:rPr>
        <w:t xml:space="preserve">.  In this section, we demonstrate that the atmospheric </w:t>
      </w:r>
      <w:r w:rsidRPr="00D1306A">
        <w:rPr>
          <w:rFonts w:ascii="Times New Roman" w:hAnsi="Times New Roman" w:cs="Times New Roman"/>
          <w:sz w:val="24"/>
          <w:szCs w:val="24"/>
        </w:rPr>
        <w:lastRenderedPageBreak/>
        <w:t>energy transport across the equator (AHT</w:t>
      </w:r>
      <w:r w:rsidRPr="00D1306A">
        <w:rPr>
          <w:rFonts w:ascii="Times New Roman" w:hAnsi="Times New Roman" w:cs="Times New Roman"/>
          <w:sz w:val="24"/>
          <w:szCs w:val="24"/>
          <w:vertAlign w:val="subscript"/>
        </w:rPr>
        <w:t>EQ</w:t>
      </w:r>
      <w:r w:rsidR="00EF713C">
        <w:rPr>
          <w:rFonts w:ascii="Times New Roman" w:hAnsi="Times New Roman" w:cs="Times New Roman"/>
          <w:sz w:val="24"/>
          <w:szCs w:val="24"/>
        </w:rPr>
        <w:t>) is a good</w:t>
      </w:r>
      <w:r w:rsidRPr="00D1306A">
        <w:rPr>
          <w:rFonts w:ascii="Times New Roman" w:hAnsi="Times New Roman" w:cs="Times New Roman"/>
          <w:sz w:val="24"/>
          <w:szCs w:val="24"/>
        </w:rPr>
        <w:t xml:space="preserve"> proxy for the ITCZ location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w:t>
      </w:r>
      <w:r w:rsidR="001179B7" w:rsidRPr="00D1306A">
        <w:rPr>
          <w:rFonts w:ascii="Times New Roman" w:hAnsi="Times New Roman" w:cs="Times New Roman"/>
          <w:sz w:val="24"/>
          <w:szCs w:val="24"/>
        </w:rPr>
        <w:t xml:space="preserve"> across a myriad of timescales</w:t>
      </w:r>
      <w:r w:rsidRPr="00D1306A">
        <w:rPr>
          <w:rFonts w:ascii="Times New Roman" w:hAnsi="Times New Roman" w:cs="Times New Roman"/>
          <w:sz w:val="24"/>
          <w:szCs w:val="24"/>
        </w:rPr>
        <w:t xml:space="preserve"> with the approximate relationship:</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ITCZ</w:t>
      </w:r>
      <w:r w:rsidRPr="00D1306A">
        <w:rPr>
          <w:rFonts w:ascii="Times New Roman" w:hAnsi="Times New Roman" w:cs="Times New Roman"/>
          <w:sz w:val="24"/>
          <w:szCs w:val="24"/>
          <w:vertAlign w:val="subscript"/>
        </w:rPr>
        <w:t>LOC</w:t>
      </w:r>
      <w:r w:rsidR="00EF713C">
        <w:rPr>
          <w:rFonts w:ascii="Times New Roman" w:hAnsi="Times New Roman" w:cs="Times New Roman"/>
          <w:sz w:val="24"/>
          <w:szCs w:val="24"/>
        </w:rPr>
        <w:t xml:space="preserve"> ≈</w:t>
      </w:r>
      <w:r w:rsidRPr="00D1306A">
        <w:rPr>
          <w:rFonts w:ascii="Times New Roman" w:hAnsi="Times New Roman" w:cs="Times New Roman"/>
          <w:sz w:val="24"/>
          <w:szCs w:val="24"/>
        </w:rPr>
        <w:t xml:space="preserve">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proofErr w:type="gramEnd"/>
      <w:r w:rsidRPr="00D1306A">
        <w:rPr>
          <w:rFonts w:ascii="Times New Roman" w:hAnsi="Times New Roman" w:cs="Times New Roman"/>
          <w:sz w:val="24"/>
          <w:szCs w:val="24"/>
        </w:rPr>
        <w:t xml:space="preserve">                                                                         (2)</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
    <w:p w:rsidR="00A860AE" w:rsidRPr="00D1306A" w:rsidRDefault="00A860AE"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negative sign in Equation (2) means that an ITCZ</w:t>
      </w:r>
      <w:r w:rsidRPr="00D1306A">
        <w:rPr>
          <w:rFonts w:ascii="Times New Roman" w:hAnsi="Times New Roman" w:cs="Times New Roman"/>
          <w:sz w:val="24"/>
          <w:szCs w:val="24"/>
          <w:vertAlign w:val="subscript"/>
        </w:rPr>
        <w:t xml:space="preserve">LOC </w:t>
      </w:r>
      <w:r w:rsidR="00EF4A3A" w:rsidRPr="00D1306A">
        <w:rPr>
          <w:rFonts w:ascii="Times New Roman" w:hAnsi="Times New Roman" w:cs="Times New Roman"/>
          <w:sz w:val="24"/>
          <w:szCs w:val="24"/>
        </w:rPr>
        <w:t>in the NH</w:t>
      </w:r>
      <w:r w:rsidRPr="00D1306A">
        <w:rPr>
          <w:rFonts w:ascii="Times New Roman" w:hAnsi="Times New Roman" w:cs="Times New Roman"/>
          <w:sz w:val="24"/>
          <w:szCs w:val="24"/>
        </w:rPr>
        <w:t xml:space="preserve"> (+) is associated with Southward (-) energy transport across the equator and vice-versa. The factor of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suggests that, if the ITCZ shifted 3° of latitude the associated atmospheric circulation would export 1 PW (=10</w:t>
      </w:r>
      <w:r w:rsidRPr="00D1306A">
        <w:rPr>
          <w:rFonts w:ascii="Times New Roman" w:hAnsi="Times New Roman" w:cs="Times New Roman"/>
          <w:sz w:val="24"/>
          <w:szCs w:val="24"/>
          <w:vertAlign w:val="superscript"/>
        </w:rPr>
        <w:t>15</w:t>
      </w:r>
      <w:r w:rsidRPr="00D1306A">
        <w:rPr>
          <w:rFonts w:ascii="Times New Roman" w:hAnsi="Times New Roman" w:cs="Times New Roman"/>
          <w:sz w:val="24"/>
          <w:szCs w:val="24"/>
        </w:rPr>
        <w:t xml:space="preserve"> W) away from</w:t>
      </w:r>
      <w:r w:rsidR="003E1A82">
        <w:rPr>
          <w:rFonts w:ascii="Times New Roman" w:hAnsi="Times New Roman" w:cs="Times New Roman"/>
          <w:sz w:val="24"/>
          <w:szCs w:val="24"/>
        </w:rPr>
        <w:t xml:space="preserve"> the</w:t>
      </w:r>
      <w:r w:rsidRPr="00D1306A">
        <w:rPr>
          <w:rFonts w:ascii="Times New Roman" w:hAnsi="Times New Roman" w:cs="Times New Roman"/>
          <w:sz w:val="24"/>
          <w:szCs w:val="24"/>
        </w:rPr>
        <w:t xml:space="preserve"> hemisphere to which the ITCZ has shifted. This translates to a heating of 4 W m</w:t>
      </w:r>
      <w:r w:rsidRPr="00D1306A">
        <w:rPr>
          <w:rFonts w:ascii="Times New Roman" w:hAnsi="Times New Roman" w:cs="Times New Roman"/>
          <w:sz w:val="24"/>
          <w:szCs w:val="24"/>
          <w:vertAlign w:val="superscript"/>
        </w:rPr>
        <w:t>-2</w:t>
      </w:r>
      <w:r w:rsidR="001179B7" w:rsidRPr="00D1306A">
        <w:rPr>
          <w:rFonts w:ascii="Times New Roman" w:hAnsi="Times New Roman" w:cs="Times New Roman"/>
          <w:sz w:val="24"/>
          <w:szCs w:val="24"/>
        </w:rPr>
        <w:t xml:space="preserve"> </w:t>
      </w:r>
      <w:r w:rsidRPr="00D1306A">
        <w:rPr>
          <w:rFonts w:ascii="Times New Roman" w:hAnsi="Times New Roman" w:cs="Times New Roman"/>
          <w:sz w:val="24"/>
          <w:szCs w:val="24"/>
        </w:rPr>
        <w:t>averaged over a single</w:t>
      </w:r>
      <w:r w:rsidR="003E1A82">
        <w:rPr>
          <w:rFonts w:ascii="Times New Roman" w:hAnsi="Times New Roman" w:cs="Times New Roman"/>
          <w:sz w:val="24"/>
          <w:szCs w:val="24"/>
        </w:rPr>
        <w:t xml:space="preserve"> hemisphere with equal</w:t>
      </w:r>
      <w:r w:rsidRPr="00D1306A">
        <w:rPr>
          <w:rFonts w:ascii="Times New Roman" w:hAnsi="Times New Roman" w:cs="Times New Roman"/>
          <w:sz w:val="24"/>
          <w:szCs w:val="24"/>
        </w:rPr>
        <w:t xml:space="preserve"> cooling in the opposite hemisphere</w:t>
      </w:r>
      <w:r w:rsidR="001179B7" w:rsidRPr="00D1306A">
        <w:rPr>
          <w:rFonts w:ascii="Times New Roman" w:hAnsi="Times New Roman" w:cs="Times New Roman"/>
          <w:sz w:val="24"/>
          <w:szCs w:val="24"/>
        </w:rPr>
        <w:t>. To put that number in perspective, one would have</w:t>
      </w:r>
      <w:r w:rsidR="00F55182">
        <w:rPr>
          <w:rFonts w:ascii="Times New Roman" w:hAnsi="Times New Roman" w:cs="Times New Roman"/>
          <w:sz w:val="24"/>
          <w:szCs w:val="24"/>
        </w:rPr>
        <w:t xml:space="preserve"> to</w:t>
      </w:r>
      <w:r w:rsidR="001179B7" w:rsidRPr="00D1306A">
        <w:rPr>
          <w:rFonts w:ascii="Times New Roman" w:hAnsi="Times New Roman" w:cs="Times New Roman"/>
          <w:sz w:val="24"/>
          <w:szCs w:val="24"/>
        </w:rPr>
        <w:t xml:space="preserve"> simultaneously double CO</w:t>
      </w:r>
      <w:r w:rsidR="001179B7" w:rsidRPr="00D1306A">
        <w:rPr>
          <w:rFonts w:ascii="Times New Roman" w:hAnsi="Times New Roman" w:cs="Times New Roman"/>
          <w:sz w:val="24"/>
          <w:szCs w:val="24"/>
          <w:vertAlign w:val="subscript"/>
        </w:rPr>
        <w:t>2</w:t>
      </w:r>
      <w:r w:rsidR="001179B7" w:rsidRPr="00D1306A">
        <w:rPr>
          <w:rFonts w:ascii="Times New Roman" w:hAnsi="Times New Roman" w:cs="Times New Roman"/>
          <w:sz w:val="24"/>
          <w:szCs w:val="24"/>
        </w:rPr>
        <w:t xml:space="preserve"> </w:t>
      </w:r>
      <w:r w:rsidR="003E1A82">
        <w:rPr>
          <w:rFonts w:ascii="Times New Roman" w:hAnsi="Times New Roman" w:cs="Times New Roman"/>
          <w:sz w:val="24"/>
          <w:szCs w:val="24"/>
        </w:rPr>
        <w:t>in one hemisphere and halve</w:t>
      </w:r>
      <w:r w:rsidR="001179B7" w:rsidRPr="00D1306A">
        <w:rPr>
          <w:rFonts w:ascii="Times New Roman" w:hAnsi="Times New Roman" w:cs="Times New Roman"/>
          <w:sz w:val="24"/>
          <w:szCs w:val="24"/>
        </w:rPr>
        <w:t xml:space="preserve"> CO</w:t>
      </w:r>
      <w:r w:rsidR="001179B7" w:rsidRPr="00D1306A">
        <w:rPr>
          <w:rFonts w:ascii="Times New Roman" w:hAnsi="Times New Roman" w:cs="Times New Roman"/>
          <w:sz w:val="24"/>
          <w:szCs w:val="24"/>
          <w:vertAlign w:val="subscript"/>
        </w:rPr>
        <w:t xml:space="preserve">2 </w:t>
      </w:r>
      <w:r w:rsidR="001179B7" w:rsidRPr="00D1306A">
        <w:rPr>
          <w:rFonts w:ascii="Times New Roman" w:hAnsi="Times New Roman" w:cs="Times New Roman"/>
          <w:sz w:val="24"/>
          <w:szCs w:val="24"/>
        </w:rPr>
        <w:t>in</w:t>
      </w:r>
      <w:r w:rsidR="00F55182">
        <w:rPr>
          <w:rFonts w:ascii="Times New Roman" w:hAnsi="Times New Roman" w:cs="Times New Roman"/>
          <w:sz w:val="24"/>
          <w:szCs w:val="24"/>
        </w:rPr>
        <w:t xml:space="preserve"> the other hemisphere in</w:t>
      </w:r>
      <w:r w:rsidR="003E1A82">
        <w:rPr>
          <w:rFonts w:ascii="Times New Roman" w:hAnsi="Times New Roman" w:cs="Times New Roman"/>
          <w:sz w:val="24"/>
          <w:szCs w:val="24"/>
        </w:rPr>
        <w:t xml:space="preserve"> order to achieve the same</w:t>
      </w:r>
      <w:r w:rsidR="001179B7" w:rsidRPr="00D1306A">
        <w:rPr>
          <w:rFonts w:ascii="Times New Roman" w:hAnsi="Times New Roman" w:cs="Times New Roman"/>
          <w:sz w:val="24"/>
          <w:szCs w:val="24"/>
        </w:rPr>
        <w:t xml:space="preserve"> climate forcing.</w:t>
      </w:r>
      <w:r w:rsidR="00EF713C">
        <w:rPr>
          <w:rFonts w:ascii="Times New Roman" w:hAnsi="Times New Roman" w:cs="Times New Roman"/>
          <w:sz w:val="24"/>
          <w:szCs w:val="24"/>
        </w:rPr>
        <w:t xml:space="preserve"> We emphasize that the factor of 3</w:t>
      </w:r>
      <w:r w:rsidR="00EF713C" w:rsidRPr="00D1306A">
        <w:rPr>
          <w:rFonts w:ascii="Times New Roman" w:hAnsi="Times New Roman" w:cs="Times New Roman"/>
          <w:sz w:val="24"/>
          <w:szCs w:val="24"/>
        </w:rPr>
        <w:t>° PW</w:t>
      </w:r>
      <w:r w:rsidR="00EF713C" w:rsidRPr="00D1306A">
        <w:rPr>
          <w:rFonts w:ascii="Times New Roman" w:hAnsi="Times New Roman" w:cs="Times New Roman"/>
          <w:sz w:val="24"/>
          <w:szCs w:val="24"/>
          <w:vertAlign w:val="superscript"/>
        </w:rPr>
        <w:t>-1</w:t>
      </w:r>
      <w:r w:rsidR="00EF713C" w:rsidRPr="00D1306A">
        <w:rPr>
          <w:rFonts w:ascii="Times New Roman" w:hAnsi="Times New Roman" w:cs="Times New Roman"/>
          <w:sz w:val="24"/>
          <w:szCs w:val="24"/>
        </w:rPr>
        <w:t xml:space="preserve"> </w:t>
      </w:r>
      <w:r w:rsidR="00EF713C">
        <w:rPr>
          <w:rFonts w:ascii="Times New Roman" w:hAnsi="Times New Roman" w:cs="Times New Roman"/>
          <w:sz w:val="24"/>
          <w:szCs w:val="24"/>
        </w:rPr>
        <w:t xml:space="preserve">is an approximate relationship that seems to hold for many model simulations and applications but there is no a priori reason to expect this </w:t>
      </w:r>
      <w:r w:rsidR="003E1A82">
        <w:rPr>
          <w:rFonts w:ascii="Times New Roman" w:hAnsi="Times New Roman" w:cs="Times New Roman"/>
          <w:sz w:val="24"/>
          <w:szCs w:val="24"/>
        </w:rPr>
        <w:t>quantitative</w:t>
      </w:r>
      <w:r w:rsidR="00EF713C">
        <w:rPr>
          <w:rFonts w:ascii="Times New Roman" w:hAnsi="Times New Roman" w:cs="Times New Roman"/>
          <w:sz w:val="24"/>
          <w:szCs w:val="24"/>
        </w:rPr>
        <w:t xml:space="preserve"> relationship; it is intended more as a guide for understanding the magnitude of forcing and energetic f</w:t>
      </w:r>
      <w:r w:rsidR="00E24E4E">
        <w:rPr>
          <w:rFonts w:ascii="Times New Roman" w:hAnsi="Times New Roman" w:cs="Times New Roman"/>
          <w:sz w:val="24"/>
          <w:szCs w:val="24"/>
        </w:rPr>
        <w:t>eedback processes needed for</w:t>
      </w:r>
      <w:r w:rsidR="00EF713C">
        <w:rPr>
          <w:rFonts w:ascii="Times New Roman" w:hAnsi="Times New Roman" w:cs="Times New Roman"/>
          <w:sz w:val="24"/>
          <w:szCs w:val="24"/>
        </w:rPr>
        <w:t xml:space="preserve"> a given ITCZ shift.</w:t>
      </w:r>
      <w:r w:rsidR="001179B7" w:rsidRPr="00D1306A">
        <w:rPr>
          <w:rFonts w:ascii="Times New Roman" w:hAnsi="Times New Roman" w:cs="Times New Roman"/>
          <w:sz w:val="24"/>
          <w:szCs w:val="24"/>
        </w:rPr>
        <w:t xml:space="preserve"> We argue that it is difficult to achieve a hemispheric asymmetry of climate forcing and/or climate response of this magnitude (~1PW) and, thus, the ITCZ</w:t>
      </w:r>
      <w:r w:rsidR="001179B7" w:rsidRPr="00D1306A">
        <w:rPr>
          <w:rFonts w:ascii="Times New Roman" w:hAnsi="Times New Roman" w:cs="Times New Roman"/>
          <w:sz w:val="24"/>
          <w:szCs w:val="24"/>
          <w:vertAlign w:val="subscript"/>
        </w:rPr>
        <w:t>LOC</w:t>
      </w:r>
      <w:r w:rsidR="00E24E4E">
        <w:rPr>
          <w:rFonts w:ascii="Times New Roman" w:hAnsi="Times New Roman" w:cs="Times New Roman"/>
          <w:sz w:val="24"/>
          <w:szCs w:val="24"/>
        </w:rPr>
        <w:t xml:space="preserve"> appears to be a</w:t>
      </w:r>
      <w:r w:rsidR="001179B7" w:rsidRPr="00D1306A">
        <w:rPr>
          <w:rFonts w:ascii="Times New Roman" w:hAnsi="Times New Roman" w:cs="Times New Roman"/>
          <w:sz w:val="24"/>
          <w:szCs w:val="24"/>
        </w:rPr>
        <w:t xml:space="preserve"> relatively stable feature of the climate system with changes greater than a c</w:t>
      </w:r>
      <w:r w:rsidR="00E24E4E">
        <w:rPr>
          <w:rFonts w:ascii="Times New Roman" w:hAnsi="Times New Roman" w:cs="Times New Roman"/>
          <w:sz w:val="24"/>
          <w:szCs w:val="24"/>
        </w:rPr>
        <w:t xml:space="preserve">ouple degrees of latitude rather unlikely </w:t>
      </w:r>
      <w:r w:rsidR="00C3798D">
        <w:rPr>
          <w:rFonts w:ascii="Times New Roman" w:hAnsi="Times New Roman" w:cs="Times New Roman"/>
          <w:sz w:val="24"/>
          <w:szCs w:val="24"/>
        </w:rPr>
        <w:t xml:space="preserve">even under rather extreme climate forcing </w:t>
      </w:r>
      <w:r w:rsidR="00E24E4E">
        <w:rPr>
          <w:rFonts w:ascii="Times New Roman" w:hAnsi="Times New Roman" w:cs="Times New Roman"/>
          <w:sz w:val="24"/>
          <w:szCs w:val="24"/>
        </w:rPr>
        <w:t xml:space="preserve">such as those </w:t>
      </w:r>
      <w:r w:rsidR="00C3798D">
        <w:rPr>
          <w:rFonts w:ascii="Times New Roman" w:hAnsi="Times New Roman" w:cs="Times New Roman"/>
          <w:sz w:val="24"/>
          <w:szCs w:val="24"/>
        </w:rPr>
        <w:t>associated with glacial cycles</w:t>
      </w:r>
      <w:r w:rsidR="001179B7" w:rsidRPr="00D1306A">
        <w:rPr>
          <w:rFonts w:ascii="Times New Roman" w:hAnsi="Times New Roman" w:cs="Times New Roman"/>
          <w:sz w:val="24"/>
          <w:szCs w:val="24"/>
        </w:rPr>
        <w:t>.</w:t>
      </w:r>
      <w:r w:rsidRPr="00D1306A">
        <w:rPr>
          <w:rFonts w:ascii="Times New Roman" w:hAnsi="Times New Roman" w:cs="Times New Roman"/>
          <w:sz w:val="24"/>
          <w:szCs w:val="24"/>
        </w:rPr>
        <w:t xml:space="preserve">  </w:t>
      </w:r>
    </w:p>
    <w:p w:rsidR="00D83E58" w:rsidRPr="00D1306A" w:rsidRDefault="001C5EE5" w:rsidP="00D83E5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atmospheric energy transport across the equator is fundamentally a consequence of the hemispheric </w:t>
      </w:r>
      <w:r w:rsidR="00D83E58" w:rsidRPr="00D1306A">
        <w:rPr>
          <w:rFonts w:ascii="Times New Roman" w:hAnsi="Times New Roman" w:cs="Times New Roman"/>
          <w:sz w:val="24"/>
          <w:szCs w:val="24"/>
        </w:rPr>
        <w:t xml:space="preserve">contrast of atmospheric heating; in order to move energy from </w:t>
      </w:r>
      <w:r w:rsidR="00F55182">
        <w:rPr>
          <w:rFonts w:ascii="Times New Roman" w:hAnsi="Times New Roman" w:cs="Times New Roman"/>
          <w:sz w:val="24"/>
          <w:szCs w:val="24"/>
        </w:rPr>
        <w:t xml:space="preserve">the NH to the SH, </w:t>
      </w:r>
      <w:r w:rsidR="00D83E58" w:rsidRPr="00D1306A">
        <w:rPr>
          <w:rFonts w:ascii="Times New Roman" w:hAnsi="Times New Roman" w:cs="Times New Roman"/>
          <w:sz w:val="24"/>
          <w:szCs w:val="24"/>
        </w:rPr>
        <w:t>there must be a source of atmospheric heating in the NH. In the introduction to this section, we derive the relationship between AHT</w:t>
      </w:r>
      <w:r w:rsidR="00D83E58" w:rsidRPr="00D1306A">
        <w:rPr>
          <w:rFonts w:ascii="Times New Roman" w:hAnsi="Times New Roman" w:cs="Times New Roman"/>
          <w:sz w:val="24"/>
          <w:szCs w:val="24"/>
          <w:vertAlign w:val="subscript"/>
        </w:rPr>
        <w:t>EQ</w:t>
      </w:r>
      <w:r w:rsidR="00D83E58" w:rsidRPr="00D1306A">
        <w:rPr>
          <w:rFonts w:ascii="Times New Roman" w:hAnsi="Times New Roman" w:cs="Times New Roman"/>
          <w:sz w:val="24"/>
          <w:szCs w:val="24"/>
        </w:rPr>
        <w:t xml:space="preserve"> and the hemispheric energy budget for the annual mean climatology which we will later extend to other timescales. By way of equation (2), we can then quantitatively relate the ITCZ location</w:t>
      </w:r>
      <w:r w:rsidR="006A4A9E">
        <w:rPr>
          <w:rFonts w:ascii="Times New Roman" w:hAnsi="Times New Roman" w:cs="Times New Roman"/>
          <w:sz w:val="24"/>
          <w:szCs w:val="24"/>
        </w:rPr>
        <w:t xml:space="preserve"> --</w:t>
      </w:r>
      <w:r w:rsidR="00D83E58" w:rsidRPr="00D1306A">
        <w:rPr>
          <w:rFonts w:ascii="Times New Roman" w:hAnsi="Times New Roman" w:cs="Times New Roman"/>
          <w:sz w:val="24"/>
          <w:szCs w:val="24"/>
        </w:rPr>
        <w:t>including its variability and future changes</w:t>
      </w:r>
      <w:r w:rsidR="006A4A9E">
        <w:rPr>
          <w:rFonts w:ascii="Times New Roman" w:hAnsi="Times New Roman" w:cs="Times New Roman"/>
          <w:sz w:val="24"/>
          <w:szCs w:val="24"/>
        </w:rPr>
        <w:t>--</w:t>
      </w:r>
      <w:r w:rsidR="00D83E58" w:rsidRPr="00D1306A">
        <w:rPr>
          <w:rFonts w:ascii="Times New Roman" w:hAnsi="Times New Roman" w:cs="Times New Roman"/>
          <w:sz w:val="24"/>
          <w:szCs w:val="24"/>
        </w:rPr>
        <w:t xml:space="preserve"> to the hemispheric energy budget</w:t>
      </w:r>
      <w:r w:rsidR="006A4A9E">
        <w:rPr>
          <w:rFonts w:ascii="Times New Roman" w:hAnsi="Times New Roman" w:cs="Times New Roman"/>
          <w:sz w:val="24"/>
          <w:szCs w:val="24"/>
        </w:rPr>
        <w:t>.  This is the</w:t>
      </w:r>
      <w:r w:rsidR="00D83E58" w:rsidRPr="00D1306A">
        <w:rPr>
          <w:rFonts w:ascii="Times New Roman" w:hAnsi="Times New Roman" w:cs="Times New Roman"/>
          <w:sz w:val="24"/>
          <w:szCs w:val="24"/>
        </w:rPr>
        <w:t xml:space="preserve"> goal of this chapter.</w:t>
      </w:r>
      <w:r w:rsidRPr="00D1306A">
        <w:rPr>
          <w:rFonts w:ascii="Times New Roman" w:hAnsi="Times New Roman" w:cs="Times New Roman"/>
          <w:sz w:val="24"/>
          <w:szCs w:val="24"/>
        </w:rPr>
        <w:t xml:space="preserve"> </w:t>
      </w:r>
    </w:p>
    <w:p w:rsidR="00EF4A3A" w:rsidRPr="00D1306A" w:rsidRDefault="001179B7"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In the annual mean, the ascending branch of the Hadley cell </w:t>
      </w:r>
      <w:r w:rsidR="00EF4A3A" w:rsidRPr="00D1306A">
        <w:rPr>
          <w:rFonts w:ascii="Times New Roman" w:hAnsi="Times New Roman" w:cs="Times New Roman"/>
          <w:sz w:val="24"/>
          <w:szCs w:val="24"/>
        </w:rPr>
        <w:t>and ITCZ are located in the NH (Figure 1A) which results in Southward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in the Hadley circulation.  The hemispheric energy budget demands a spatially integrated atmospheric heating equal to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and an equal magnitude atmospheric cooling in the SH</w:t>
      </w:r>
      <w:r w:rsidR="001E6B1E" w:rsidRPr="00D1306A">
        <w:rPr>
          <w:rFonts w:ascii="Times New Roman" w:hAnsi="Times New Roman" w:cs="Times New Roman"/>
          <w:sz w:val="24"/>
          <w:szCs w:val="24"/>
        </w:rPr>
        <w:t>. This heating can either be provided by a net radiative heating at the TOA or by way of the surface energy fluxes from the ocean to the atmosphere</w:t>
      </w:r>
      <w:r w:rsidR="00EF4A3A" w:rsidRPr="00D1306A">
        <w:rPr>
          <w:rFonts w:ascii="Times New Roman" w:hAnsi="Times New Roman" w:cs="Times New Roman"/>
          <w:sz w:val="24"/>
          <w:szCs w:val="24"/>
        </w:rPr>
        <w:t>:</w:t>
      </w:r>
    </w:p>
    <w:p w:rsidR="00EF4A3A"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p>
    <w:p w:rsidR="001A6D52" w:rsidRPr="00D1306A" w:rsidRDefault="006D2149"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t>
      </w:r>
      <w:r w:rsidR="001A6D52" w:rsidRPr="00D1306A">
        <w:rPr>
          <w:rFonts w:ascii="Times New Roman" w:hAnsi="Times New Roman" w:cs="Times New Roman"/>
          <w:sz w:val="24"/>
          <w:szCs w:val="24"/>
        </w:rPr>
        <w:t>AHT</w:t>
      </w:r>
      <w:r w:rsidR="001A6D52" w:rsidRPr="00D1306A">
        <w:rPr>
          <w:rFonts w:ascii="Times New Roman" w:hAnsi="Times New Roman" w:cs="Times New Roman"/>
          <w:sz w:val="24"/>
          <w:szCs w:val="24"/>
          <w:vertAlign w:val="subscript"/>
        </w:rPr>
        <w:t>EQ</w:t>
      </w:r>
      <w:r w:rsidR="001A6D52" w:rsidRPr="00D1306A">
        <w:rPr>
          <w:rFonts w:ascii="Times New Roman" w:hAnsi="Times New Roman" w:cs="Times New Roman"/>
          <w:sz w:val="24"/>
          <w:szCs w:val="24"/>
        </w:rPr>
        <w:t xml:space="preserve"> </w:t>
      </w:r>
      <w:proofErr w:type="gramStart"/>
      <w:r w:rsidR="001A6D52" w:rsidRPr="00D1306A">
        <w:rPr>
          <w:rFonts w:ascii="Times New Roman" w:hAnsi="Times New Roman" w:cs="Times New Roman"/>
          <w:sz w:val="24"/>
          <w:szCs w:val="24"/>
        </w:rPr>
        <w:t>=  &lt;</w:t>
      </w:r>
      <w:proofErr w:type="gramEnd"/>
      <w:r w:rsidR="001A6D52" w:rsidRPr="00D1306A">
        <w:rPr>
          <w:rFonts w:ascii="Times New Roman" w:hAnsi="Times New Roman" w:cs="Times New Roman"/>
          <w:sz w:val="24"/>
          <w:szCs w:val="24"/>
        </w:rPr>
        <w:t>NET</w:t>
      </w:r>
      <w:r w:rsidR="001A6D52" w:rsidRPr="00D1306A">
        <w:rPr>
          <w:rFonts w:ascii="Times New Roman" w:hAnsi="Times New Roman" w:cs="Times New Roman"/>
          <w:sz w:val="24"/>
          <w:szCs w:val="24"/>
          <w:vertAlign w:val="subscript"/>
        </w:rPr>
        <w:t>RAD</w:t>
      </w:r>
      <w:r w:rsidR="001A6D52" w:rsidRPr="00D1306A">
        <w:rPr>
          <w:rFonts w:ascii="Times New Roman" w:hAnsi="Times New Roman" w:cs="Times New Roman"/>
          <w:sz w:val="24"/>
          <w:szCs w:val="24"/>
        </w:rPr>
        <w:t>&gt;  + &lt;SHF&gt;                ,                                                                (3)</w:t>
      </w:r>
    </w:p>
    <w:p w:rsidR="001A6D52" w:rsidRPr="00D1306A" w:rsidRDefault="001A6D52" w:rsidP="001A6D52">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where brackets denote </w:t>
      </w:r>
      <w:r w:rsidR="006D2149" w:rsidRPr="00D1306A">
        <w:rPr>
          <w:rFonts w:ascii="Times New Roman" w:hAnsi="Times New Roman" w:cs="Times New Roman"/>
          <w:sz w:val="24"/>
          <w:szCs w:val="24"/>
        </w:rPr>
        <w:t>the spatial integrals over the N</w:t>
      </w:r>
      <w:r w:rsidRPr="00D1306A">
        <w:rPr>
          <w:rFonts w:ascii="Times New Roman" w:hAnsi="Times New Roman" w:cs="Times New Roman"/>
          <w:sz w:val="24"/>
          <w:szCs w:val="24"/>
        </w:rPr>
        <w:t>H, NET</w:t>
      </w:r>
      <w:r w:rsidRPr="00D1306A">
        <w:rPr>
          <w:rFonts w:ascii="Times New Roman" w:hAnsi="Times New Roman" w:cs="Times New Roman"/>
          <w:sz w:val="24"/>
          <w:szCs w:val="24"/>
          <w:vertAlign w:val="subscript"/>
        </w:rPr>
        <w:t>RAD</w:t>
      </w:r>
      <w:r w:rsidR="00F55182">
        <w:rPr>
          <w:rFonts w:ascii="Times New Roman" w:hAnsi="Times New Roman" w:cs="Times New Roman"/>
          <w:sz w:val="24"/>
          <w:szCs w:val="24"/>
        </w:rPr>
        <w:t xml:space="preserve"> is the net radiative</w:t>
      </w:r>
      <w:r w:rsidRPr="00D1306A">
        <w:rPr>
          <w:rFonts w:ascii="Times New Roman" w:hAnsi="Times New Roman" w:cs="Times New Roman"/>
          <w:sz w:val="24"/>
          <w:szCs w:val="24"/>
        </w:rPr>
        <w:t xml:space="preserve"> heating at the TOA and SHF is the surface energy flux defined as positive to the atmosphere. Global energy balance requires that the global integral of NET</w:t>
      </w:r>
      <w:r w:rsidRPr="00D1306A">
        <w:rPr>
          <w:rFonts w:ascii="Times New Roman" w:hAnsi="Times New Roman" w:cs="Times New Roman"/>
          <w:sz w:val="24"/>
          <w:szCs w:val="24"/>
          <w:vertAlign w:val="subscript"/>
        </w:rPr>
        <w:t>RAD</w:t>
      </w:r>
      <w:r w:rsidRPr="00D1306A">
        <w:rPr>
          <w:rFonts w:ascii="Times New Roman" w:hAnsi="Times New Roman" w:cs="Times New Roman"/>
          <w:sz w:val="24"/>
          <w:szCs w:val="24"/>
        </w:rPr>
        <w:t xml:space="preserve"> and SHF is zero in order for the energy budget of the climate system as a whole and surface to be in steady state. Therefore, Equation (3) could also be defined from the spatial integrals of 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 xml:space="preserve"> and SHF over the S</w:t>
      </w:r>
      <w:r w:rsidRPr="00D1306A">
        <w:rPr>
          <w:rFonts w:ascii="Times New Roman" w:hAnsi="Times New Roman" w:cs="Times New Roman"/>
          <w:sz w:val="24"/>
          <w:szCs w:val="24"/>
        </w:rPr>
        <w:t>H with signs reversed</w:t>
      </w:r>
      <w:r w:rsidR="00A74FFD" w:rsidRPr="00D1306A">
        <w:rPr>
          <w:rStyle w:val="FootnoteReference"/>
          <w:rFonts w:ascii="Times New Roman" w:hAnsi="Times New Roman" w:cs="Times New Roman"/>
          <w:sz w:val="24"/>
          <w:szCs w:val="24"/>
        </w:rPr>
        <w:footnoteReference w:id="1"/>
      </w:r>
      <w:r w:rsidRPr="00D1306A">
        <w:rPr>
          <w:rFonts w:ascii="Times New Roman" w:hAnsi="Times New Roman" w:cs="Times New Roman"/>
          <w:sz w:val="24"/>
          <w:szCs w:val="24"/>
        </w:rPr>
        <w:t xml:space="preserve">. In simple terms, the net heating of the atmosphere in either hemisphere must be balanced by energy export </w:t>
      </w:r>
      <w:r w:rsidR="00A74FFD" w:rsidRPr="00D1306A">
        <w:rPr>
          <w:rFonts w:ascii="Times New Roman" w:hAnsi="Times New Roman" w:cs="Times New Roman"/>
          <w:sz w:val="24"/>
          <w:szCs w:val="24"/>
        </w:rPr>
        <w:t xml:space="preserve">across the equator </w:t>
      </w:r>
      <w:r w:rsidRPr="00D1306A">
        <w:rPr>
          <w:rFonts w:ascii="Times New Roman" w:hAnsi="Times New Roman" w:cs="Times New Roman"/>
          <w:sz w:val="24"/>
          <w:szCs w:val="24"/>
        </w:rPr>
        <w:t>and an equal magnitude of cooling in the</w:t>
      </w:r>
      <w:r w:rsidR="00A74FFD" w:rsidRPr="00D1306A">
        <w:rPr>
          <w:rFonts w:ascii="Times New Roman" w:hAnsi="Times New Roman" w:cs="Times New Roman"/>
          <w:sz w:val="24"/>
          <w:szCs w:val="24"/>
        </w:rPr>
        <w:t xml:space="preserve"> opposite hemisphere.</w:t>
      </w:r>
      <w:r w:rsidRPr="00D1306A">
        <w:rPr>
          <w:rFonts w:ascii="Times New Roman" w:hAnsi="Times New Roman" w:cs="Times New Roman"/>
          <w:sz w:val="24"/>
          <w:szCs w:val="24"/>
        </w:rPr>
        <w:t xml:space="preserve">    </w:t>
      </w:r>
    </w:p>
    <w:p w:rsidR="008A50B8"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lastRenderedPageBreak/>
        <w:t xml:space="preserve"> </w:t>
      </w:r>
      <w:r w:rsidR="001C5EE5" w:rsidRPr="00D1306A">
        <w:rPr>
          <w:rFonts w:ascii="Times New Roman" w:hAnsi="Times New Roman" w:cs="Times New Roman"/>
          <w:sz w:val="24"/>
          <w:szCs w:val="24"/>
        </w:rPr>
        <w:t xml:space="preserve">The </w:t>
      </w:r>
      <w:r w:rsidR="00C3798D">
        <w:rPr>
          <w:rFonts w:ascii="Times New Roman" w:hAnsi="Times New Roman" w:cs="Times New Roman"/>
          <w:sz w:val="24"/>
          <w:szCs w:val="24"/>
        </w:rPr>
        <w:t xml:space="preserve">annual mean </w:t>
      </w:r>
      <w:r w:rsidR="001C5EE5" w:rsidRPr="00D1306A">
        <w:rPr>
          <w:rFonts w:ascii="Times New Roman" w:hAnsi="Times New Roman" w:cs="Times New Roman"/>
          <w:sz w:val="24"/>
          <w:szCs w:val="24"/>
        </w:rPr>
        <w:t>net energy flux from the surface to the atmosphere is a consequence of ocean heat transport convergence provided the ocean energy content is stable (i.e. at the climatological time scale). Therefore, the climatological hemispheric</w:t>
      </w:r>
      <w:r w:rsidR="008A50B8" w:rsidRPr="00D1306A">
        <w:rPr>
          <w:rFonts w:ascii="Times New Roman" w:hAnsi="Times New Roman" w:cs="Times New Roman"/>
          <w:sz w:val="24"/>
          <w:szCs w:val="24"/>
        </w:rPr>
        <w:t xml:space="preserve"> energy budget in Equation (3) can be rewritten as:</w:t>
      </w:r>
    </w:p>
    <w:p w:rsidR="008A50B8" w:rsidRPr="00D1306A" w:rsidRDefault="008A50B8" w:rsidP="001179B7">
      <w:pPr>
        <w:autoSpaceDE w:val="0"/>
        <w:autoSpaceDN w:val="0"/>
        <w:adjustRightInd w:val="0"/>
        <w:spacing w:after="0" w:line="240" w:lineRule="auto"/>
        <w:ind w:firstLine="720"/>
        <w:rPr>
          <w:rFonts w:ascii="Times New Roman" w:hAnsi="Times New Roman" w:cs="Times New Roman"/>
          <w:sz w:val="24"/>
          <w:szCs w:val="24"/>
        </w:rPr>
      </w:pPr>
    </w:p>
    <w:p w:rsidR="008A50B8" w:rsidRPr="00D1306A" w:rsidRDefault="008A50B8" w:rsidP="008A50B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 xml:space="preserve"> </w:t>
      </w:r>
      <w:r w:rsidR="00CB4B40"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r w:rsidR="006D2149" w:rsidRPr="00D1306A">
        <w:rPr>
          <w:rFonts w:ascii="Times New Roman" w:hAnsi="Times New Roman" w:cs="Times New Roman"/>
          <w:sz w:val="24"/>
          <w:szCs w:val="24"/>
        </w:rPr>
        <w:t>-</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proofErr w:type="gramStart"/>
      <w:r w:rsidRPr="00D1306A">
        <w:rPr>
          <w:rFonts w:ascii="Times New Roman" w:hAnsi="Times New Roman" w:cs="Times New Roman"/>
          <w:sz w:val="24"/>
          <w:szCs w:val="24"/>
        </w:rPr>
        <w:t>=  &lt;</w:t>
      </w:r>
      <w:proofErr w:type="gramEnd"/>
      <w:r w:rsidRPr="00D1306A">
        <w:rPr>
          <w:rFonts w:ascii="Times New Roman" w:hAnsi="Times New Roman" w:cs="Times New Roman"/>
          <w:sz w:val="24"/>
          <w:szCs w:val="24"/>
        </w:rPr>
        <w:t>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&gt;  +</w:t>
      </w:r>
      <w:r w:rsidRPr="00D1306A">
        <w:rPr>
          <w:rFonts w:ascii="Times New Roman" w:hAnsi="Times New Roman" w:cs="Times New Roman"/>
          <w:sz w:val="24"/>
          <w:szCs w:val="24"/>
        </w:rPr>
        <w:t xml:space="preserv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                                                                (4)</w:t>
      </w:r>
    </w:p>
    <w:p w:rsidR="001E6B1E" w:rsidRPr="00D1306A" w:rsidRDefault="001E6B1E" w:rsidP="001179B7">
      <w:pPr>
        <w:autoSpaceDE w:val="0"/>
        <w:autoSpaceDN w:val="0"/>
        <w:adjustRightInd w:val="0"/>
        <w:spacing w:after="0" w:line="240" w:lineRule="auto"/>
        <w:ind w:firstLine="720"/>
        <w:rPr>
          <w:rFonts w:ascii="Times New Roman" w:hAnsi="Times New Roman" w:cs="Times New Roman"/>
          <w:sz w:val="24"/>
          <w:szCs w:val="24"/>
        </w:rPr>
      </w:pPr>
    </w:p>
    <w:p w:rsidR="0085556B" w:rsidRPr="00D1306A" w:rsidRDefault="008A50B8"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since the ocean heat transport convergence spatially integrated over either hemisphere is equal to the heat transport across the border, in this case the equator</w:t>
      </w:r>
      <w:r w:rsidR="006A4A9E">
        <w:rPr>
          <w:rFonts w:ascii="Times New Roman" w:hAnsi="Times New Roman" w:cs="Times New Roman"/>
          <w:sz w:val="24"/>
          <w:szCs w:val="24"/>
        </w:rPr>
        <w:t xml:space="preserve"> (Figure 2A)</w:t>
      </w:r>
      <w:r w:rsidRPr="00D1306A">
        <w:rPr>
          <w:rFonts w:ascii="Times New Roman" w:hAnsi="Times New Roman" w:cs="Times New Roman"/>
          <w:sz w:val="24"/>
          <w:szCs w:val="24"/>
        </w:rPr>
        <w:t>. Moving the OHT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term on the right hand side of the equator to the left results in the statement that the coupled (atmosph</w:t>
      </w:r>
      <w:r w:rsidR="006D2149" w:rsidRPr="00D1306A">
        <w:rPr>
          <w:rFonts w:ascii="Times New Roman" w:hAnsi="Times New Roman" w:cs="Times New Roman"/>
          <w:sz w:val="24"/>
          <w:szCs w:val="24"/>
        </w:rPr>
        <w:t>ere plus ocean) energy export</w:t>
      </w:r>
      <w:r w:rsidRPr="00D1306A">
        <w:rPr>
          <w:rFonts w:ascii="Times New Roman" w:hAnsi="Times New Roman" w:cs="Times New Roman"/>
          <w:sz w:val="24"/>
          <w:szCs w:val="24"/>
        </w:rPr>
        <w:t xml:space="preserve"> across the equator is balanced by net radiative heating/cooling of the hemispheres.  </w:t>
      </w:r>
    </w:p>
    <w:p w:rsidR="008A50B8" w:rsidRPr="00D1306A" w:rsidRDefault="008A50B8" w:rsidP="0085556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this Section we explore the</w:t>
      </w:r>
      <w:r w:rsidR="0085556B" w:rsidRPr="00D1306A">
        <w:rPr>
          <w:rFonts w:ascii="Times New Roman" w:hAnsi="Times New Roman" w:cs="Times New Roman"/>
          <w:sz w:val="24"/>
          <w:szCs w:val="24"/>
        </w:rPr>
        <w:t xml:space="preserve"> terms in </w:t>
      </w:r>
      <w:r w:rsidR="00F6366D">
        <w:rPr>
          <w:rFonts w:ascii="Times New Roman" w:hAnsi="Times New Roman" w:cs="Times New Roman"/>
          <w:sz w:val="24"/>
          <w:szCs w:val="24"/>
        </w:rPr>
        <w:t xml:space="preserve">the </w:t>
      </w:r>
      <w:r w:rsidR="0085556B" w:rsidRPr="00D1306A">
        <w:rPr>
          <w:rFonts w:ascii="Times New Roman" w:hAnsi="Times New Roman" w:cs="Times New Roman"/>
          <w:sz w:val="24"/>
          <w:szCs w:val="24"/>
        </w:rPr>
        <w:t>hemispheric energy budget (Equations 3 and 4) and the implication for the ITCZ</w:t>
      </w:r>
      <w:r w:rsidR="0085556B" w:rsidRPr="00D1306A">
        <w:rPr>
          <w:rFonts w:ascii="Times New Roman" w:hAnsi="Times New Roman" w:cs="Times New Roman"/>
          <w:sz w:val="24"/>
          <w:szCs w:val="24"/>
          <w:vertAlign w:val="subscript"/>
        </w:rPr>
        <w:t>LOC</w:t>
      </w:r>
      <w:r w:rsidR="00C3798D">
        <w:rPr>
          <w:rFonts w:ascii="Times New Roman" w:hAnsi="Times New Roman" w:cs="Times New Roman"/>
          <w:sz w:val="24"/>
          <w:szCs w:val="24"/>
        </w:rPr>
        <w:t xml:space="preserve"> via Equation (2).</w:t>
      </w:r>
    </w:p>
    <w:p w:rsidR="00912415" w:rsidRPr="00D1306A" w:rsidRDefault="008A50B8"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p>
    <w:p w:rsidR="00912415" w:rsidRPr="00D1306A" w:rsidRDefault="006A0CF6"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 xml:space="preserve"> </w:t>
      </w:r>
      <w:r w:rsidR="00AB1A8C">
        <w:rPr>
          <w:rFonts w:ascii="Times New Roman" w:hAnsi="Times New Roman" w:cs="Times New Roman"/>
          <w:b/>
          <w:sz w:val="24"/>
          <w:szCs w:val="24"/>
        </w:rPr>
        <w:t>2.1.</w:t>
      </w:r>
      <w:r w:rsidRPr="00D1306A">
        <w:rPr>
          <w:rFonts w:ascii="Times New Roman" w:hAnsi="Times New Roman" w:cs="Times New Roman"/>
          <w:b/>
          <w:sz w:val="24"/>
          <w:szCs w:val="24"/>
        </w:rPr>
        <w:t xml:space="preserve"> Annual </w:t>
      </w:r>
      <w:proofErr w:type="gramStart"/>
      <w:r w:rsidRPr="00D1306A">
        <w:rPr>
          <w:rFonts w:ascii="Times New Roman" w:hAnsi="Times New Roman" w:cs="Times New Roman"/>
          <w:b/>
          <w:sz w:val="24"/>
          <w:szCs w:val="24"/>
        </w:rPr>
        <w:t>mean</w:t>
      </w:r>
      <w:proofErr w:type="gramEnd"/>
      <w:r w:rsidRPr="00D1306A">
        <w:rPr>
          <w:rFonts w:ascii="Times New Roman" w:hAnsi="Times New Roman" w:cs="Times New Roman"/>
          <w:b/>
          <w:sz w:val="24"/>
          <w:szCs w:val="24"/>
        </w:rPr>
        <w:t xml:space="preserve"> ITCZ location</w:t>
      </w:r>
    </w:p>
    <w:p w:rsidR="006A0CF6" w:rsidRPr="00D1306A" w:rsidRDefault="00A97D59" w:rsidP="00AD53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annual mean ITCZ location n</w:t>
      </w:r>
      <w:r w:rsidR="006A0CF6" w:rsidRPr="00D1306A">
        <w:rPr>
          <w:rFonts w:ascii="Times New Roman" w:hAnsi="Times New Roman" w:cs="Times New Roman"/>
          <w:sz w:val="24"/>
          <w:szCs w:val="24"/>
        </w:rPr>
        <w:t>orth of the equator is associated with a Hadley cell</w:t>
      </w:r>
      <w:r w:rsidR="00E11193">
        <w:rPr>
          <w:rFonts w:ascii="Times New Roman" w:hAnsi="Times New Roman" w:cs="Times New Roman"/>
          <w:sz w:val="24"/>
          <w:szCs w:val="24"/>
        </w:rPr>
        <w:t xml:space="preserve"> that is shifted into the NH</w:t>
      </w:r>
      <w:r w:rsidR="006A0CF6" w:rsidRPr="00D1306A">
        <w:rPr>
          <w:rFonts w:ascii="Times New Roman" w:hAnsi="Times New Roman" w:cs="Times New Roman"/>
          <w:sz w:val="24"/>
          <w:szCs w:val="24"/>
        </w:rPr>
        <w:t xml:space="preserve"> (Figure 1A) and 0.2±0.1PW of Southward AHT</w:t>
      </w:r>
      <w:r w:rsidR="006A0CF6" w:rsidRPr="00D1306A">
        <w:rPr>
          <w:rFonts w:ascii="Times New Roman" w:hAnsi="Times New Roman" w:cs="Times New Roman"/>
          <w:sz w:val="24"/>
          <w:szCs w:val="24"/>
          <w:vertAlign w:val="subscript"/>
        </w:rPr>
        <w:t xml:space="preserve">EQ </w:t>
      </w:r>
      <w:r w:rsidR="006A0CF6" w:rsidRPr="00D1306A">
        <w:rPr>
          <w:rFonts w:ascii="Times New Roman" w:hAnsi="Times New Roman" w:cs="Times New Roman"/>
          <w:sz w:val="24"/>
          <w:szCs w:val="24"/>
        </w:rPr>
        <w:t>(Marshall et al. 2013). The latter demands an equivalent magnitude of atmospheric heating in the NH via Equation 4 which is accomplished by the</w:t>
      </w:r>
      <w:r w:rsidR="00324B0A" w:rsidRPr="00D1306A">
        <w:rPr>
          <w:rFonts w:ascii="Times New Roman" w:hAnsi="Times New Roman" w:cs="Times New Roman"/>
          <w:sz w:val="24"/>
          <w:szCs w:val="24"/>
        </w:rPr>
        <w:t xml:space="preserve"> surface energy fluxes by way of the</w:t>
      </w:r>
      <w:r w:rsidR="00F6366D">
        <w:rPr>
          <w:rFonts w:ascii="Times New Roman" w:hAnsi="Times New Roman" w:cs="Times New Roman"/>
          <w:sz w:val="24"/>
          <w:szCs w:val="24"/>
        </w:rPr>
        <w:t xml:space="preserve"> large-</w:t>
      </w:r>
      <w:r w:rsidR="006A0CF6" w:rsidRPr="00D1306A">
        <w:rPr>
          <w:rFonts w:ascii="Times New Roman" w:hAnsi="Times New Roman" w:cs="Times New Roman"/>
          <w:sz w:val="24"/>
          <w:szCs w:val="24"/>
        </w:rPr>
        <w:t>scale oceanic circulation (OHT</w:t>
      </w:r>
      <w:r w:rsidR="006A0CF6" w:rsidRPr="00D1306A">
        <w:rPr>
          <w:rFonts w:ascii="Times New Roman" w:hAnsi="Times New Roman" w:cs="Times New Roman"/>
          <w:sz w:val="24"/>
          <w:szCs w:val="24"/>
          <w:vertAlign w:val="subscript"/>
        </w:rPr>
        <w:t>EQ</w:t>
      </w:r>
      <w:r w:rsidR="006A0CF6" w:rsidRPr="00D1306A">
        <w:rPr>
          <w:rFonts w:ascii="Times New Roman" w:hAnsi="Times New Roman" w:cs="Times New Roman"/>
          <w:sz w:val="24"/>
          <w:szCs w:val="24"/>
        </w:rPr>
        <w:t>) transporting 0.4±0.2 PW northward across</w:t>
      </w:r>
      <w:r w:rsidR="002C6672">
        <w:rPr>
          <w:rFonts w:ascii="Times New Roman" w:hAnsi="Times New Roman" w:cs="Times New Roman"/>
          <w:sz w:val="24"/>
          <w:szCs w:val="24"/>
        </w:rPr>
        <w:t xml:space="preserve"> the equator and an opposing</w:t>
      </w:r>
      <w:r w:rsidR="006A0CF6" w:rsidRPr="00D1306A">
        <w:rPr>
          <w:rFonts w:ascii="Times New Roman" w:hAnsi="Times New Roman" w:cs="Times New Roman"/>
          <w:sz w:val="24"/>
          <w:szCs w:val="24"/>
        </w:rPr>
        <w:t xml:space="preserve"> net radiative cooling (&lt;NET</w:t>
      </w:r>
      <w:r w:rsidR="006A0CF6" w:rsidRPr="00D1306A">
        <w:rPr>
          <w:rFonts w:ascii="Times New Roman" w:hAnsi="Times New Roman" w:cs="Times New Roman"/>
          <w:sz w:val="24"/>
          <w:szCs w:val="24"/>
          <w:vertAlign w:val="subscript"/>
        </w:rPr>
        <w:t>RAD</w:t>
      </w:r>
      <w:r w:rsidR="006A0CF6" w:rsidRPr="00D1306A">
        <w:rPr>
          <w:rFonts w:ascii="Times New Roman" w:hAnsi="Times New Roman" w:cs="Times New Roman"/>
          <w:sz w:val="24"/>
          <w:szCs w:val="24"/>
        </w:rPr>
        <w:t>&gt;) of the NH that is smaller in magnitude (</w:t>
      </w:r>
      <w:r w:rsidR="006D2149" w:rsidRPr="00D1306A">
        <w:rPr>
          <w:rFonts w:ascii="Times New Roman" w:hAnsi="Times New Roman" w:cs="Times New Roman"/>
          <w:sz w:val="24"/>
          <w:szCs w:val="24"/>
        </w:rPr>
        <w:t>-</w:t>
      </w:r>
      <w:r w:rsidR="00324B0A" w:rsidRPr="00D1306A">
        <w:rPr>
          <w:rFonts w:ascii="Times New Roman" w:hAnsi="Times New Roman" w:cs="Times New Roman"/>
          <w:sz w:val="24"/>
          <w:szCs w:val="24"/>
        </w:rPr>
        <w:t>0.2±0.1 PW – Figure 2B)</w:t>
      </w:r>
      <w:r w:rsidR="00040B01" w:rsidRPr="00D1306A">
        <w:rPr>
          <w:rFonts w:ascii="Times New Roman" w:hAnsi="Times New Roman" w:cs="Times New Roman"/>
          <w:sz w:val="24"/>
          <w:szCs w:val="24"/>
        </w:rPr>
        <w:t>. The atmospheric and oceanic energy transports across the equator oppose each other and the ITCZ position in the NH would not be energetically possible without the oceanic circulation and, more specifically, the energy transport in the Atlantic Meridional Overturning Circulation (</w:t>
      </w:r>
      <w:r w:rsidR="00F55182">
        <w:rPr>
          <w:rFonts w:ascii="Times New Roman" w:hAnsi="Times New Roman" w:cs="Times New Roman"/>
          <w:sz w:val="24"/>
          <w:szCs w:val="24"/>
        </w:rPr>
        <w:t xml:space="preserve">AMOC -- </w:t>
      </w:r>
      <w:r w:rsidR="00040B01" w:rsidRPr="00D1306A">
        <w:rPr>
          <w:rFonts w:ascii="Times New Roman" w:hAnsi="Times New Roman" w:cs="Times New Roman"/>
          <w:sz w:val="24"/>
          <w:szCs w:val="24"/>
        </w:rPr>
        <w:t>Frierson et al. 2013).</w:t>
      </w:r>
      <w:r w:rsidR="00324B0A" w:rsidRPr="00D1306A">
        <w:rPr>
          <w:rFonts w:ascii="Times New Roman" w:hAnsi="Times New Roman" w:cs="Times New Roman"/>
          <w:sz w:val="24"/>
          <w:szCs w:val="24"/>
        </w:rPr>
        <w:t xml:space="preserve"> </w:t>
      </w:r>
      <w:r w:rsidR="006A0CF6" w:rsidRPr="00D1306A">
        <w:rPr>
          <w:rFonts w:ascii="Times New Roman" w:hAnsi="Times New Roman" w:cs="Times New Roman"/>
          <w:sz w:val="24"/>
          <w:szCs w:val="24"/>
        </w:rPr>
        <w:t xml:space="preserve"> </w:t>
      </w:r>
      <w:r w:rsidR="00040B01" w:rsidRPr="00D1306A">
        <w:rPr>
          <w:rFonts w:ascii="Times New Roman" w:hAnsi="Times New Roman" w:cs="Times New Roman"/>
          <w:sz w:val="24"/>
          <w:szCs w:val="24"/>
        </w:rPr>
        <w:t>This conclusion is based on the fact that the net radiation at the TOA heats the SH and cools the NH and, acting alone, would favor an ITCZ in the SH. We explore the processes leading to the hemispheric contrast of radiative heating below.</w:t>
      </w:r>
      <w:r w:rsidR="006A0CF6" w:rsidRPr="00D1306A">
        <w:rPr>
          <w:rFonts w:ascii="Times New Roman" w:hAnsi="Times New Roman" w:cs="Times New Roman"/>
          <w:sz w:val="24"/>
          <w:szCs w:val="24"/>
        </w:rPr>
        <w:t xml:space="preserve"> </w:t>
      </w:r>
    </w:p>
    <w:p w:rsidR="006A0CF6" w:rsidRPr="00D1306A" w:rsidRDefault="00040B01"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annual mean insolation is completely symmetric about the equator.</w:t>
      </w:r>
      <w:r w:rsidR="00D576C7" w:rsidRPr="00D1306A">
        <w:rPr>
          <w:rFonts w:ascii="Times New Roman" w:hAnsi="Times New Roman" w:cs="Times New Roman"/>
          <w:sz w:val="24"/>
          <w:szCs w:val="24"/>
        </w:rPr>
        <w:t xml:space="preserve"> Therefore, any hemispheric contrast in absorbed shortwave radiation (ASR) – the net shortwave radiation at the TOA—is a consequence of differences in the planetary albedo of the two hemispheres. Voigt et al. (2013) recently demonstrated that the tw</w:t>
      </w:r>
      <w:r w:rsidR="002C6672">
        <w:rPr>
          <w:rFonts w:ascii="Times New Roman" w:hAnsi="Times New Roman" w:cs="Times New Roman"/>
          <w:sz w:val="24"/>
          <w:szCs w:val="24"/>
        </w:rPr>
        <w:t>o hemispheres have</w:t>
      </w:r>
      <w:r w:rsidR="00D576C7" w:rsidRPr="00D1306A">
        <w:rPr>
          <w:rFonts w:ascii="Times New Roman" w:hAnsi="Times New Roman" w:cs="Times New Roman"/>
          <w:sz w:val="24"/>
          <w:szCs w:val="24"/>
        </w:rPr>
        <w:t xml:space="preserve"> identical planetary albedos. This result is perhaps surprising given that the predominance of land in the NH is associated with a larger surface albedo in the NH than the SH. However, the Southern ocean is very cloudy which results in mor</w:t>
      </w:r>
      <w:r w:rsidR="00C412AD" w:rsidRPr="00D1306A">
        <w:rPr>
          <w:rFonts w:ascii="Times New Roman" w:hAnsi="Times New Roman" w:cs="Times New Roman"/>
          <w:sz w:val="24"/>
          <w:szCs w:val="24"/>
        </w:rPr>
        <w:t xml:space="preserve">e shortwave reflection in the mid-latitudes of the SH as compared to the same latitudes in the NH (Donohoe and Battisti 2011). </w:t>
      </w:r>
      <w:r w:rsidR="00AC36E4" w:rsidRPr="00D1306A">
        <w:rPr>
          <w:rFonts w:ascii="Times New Roman" w:hAnsi="Times New Roman" w:cs="Times New Roman"/>
          <w:sz w:val="24"/>
          <w:szCs w:val="24"/>
        </w:rPr>
        <w:t>The NH is slightly (1.24 K) warmer than the SH (Kang et al. 2014</w:t>
      </w:r>
      <w:r w:rsidR="002C6672">
        <w:rPr>
          <w:rFonts w:ascii="Times New Roman" w:hAnsi="Times New Roman" w:cs="Times New Roman"/>
          <w:sz w:val="24"/>
          <w:szCs w:val="24"/>
        </w:rPr>
        <w:t xml:space="preserve">). Consistent with the temperature dependence of longwave emission by the Stefan </w:t>
      </w:r>
      <w:proofErr w:type="spellStart"/>
      <w:r w:rsidR="002C6672">
        <w:rPr>
          <w:rFonts w:ascii="Times New Roman" w:hAnsi="Times New Roman" w:cs="Times New Roman"/>
          <w:sz w:val="24"/>
          <w:szCs w:val="24"/>
        </w:rPr>
        <w:t>Boltzman</w:t>
      </w:r>
      <w:proofErr w:type="spellEnd"/>
      <w:r w:rsidR="002C6672">
        <w:rPr>
          <w:rFonts w:ascii="Times New Roman" w:hAnsi="Times New Roman" w:cs="Times New Roman"/>
          <w:sz w:val="24"/>
          <w:szCs w:val="24"/>
        </w:rPr>
        <w:t xml:space="preserve"> law</w:t>
      </w:r>
      <w:r w:rsidR="00AC36E4" w:rsidRPr="00D1306A">
        <w:rPr>
          <w:rFonts w:ascii="Times New Roman" w:hAnsi="Times New Roman" w:cs="Times New Roman"/>
          <w:sz w:val="24"/>
          <w:szCs w:val="24"/>
        </w:rPr>
        <w:t>, the NH emits more (0.8 W m</w:t>
      </w:r>
      <w:r w:rsidR="00AC36E4" w:rsidRPr="00D1306A">
        <w:rPr>
          <w:rFonts w:ascii="Times New Roman" w:hAnsi="Times New Roman" w:cs="Times New Roman"/>
          <w:sz w:val="24"/>
          <w:szCs w:val="24"/>
          <w:vertAlign w:val="superscript"/>
        </w:rPr>
        <w:t>-2</w:t>
      </w:r>
      <w:r w:rsidR="00AC36E4" w:rsidRPr="00D1306A">
        <w:rPr>
          <w:rFonts w:ascii="Times New Roman" w:hAnsi="Times New Roman" w:cs="Times New Roman"/>
          <w:sz w:val="24"/>
          <w:szCs w:val="24"/>
        </w:rPr>
        <w:t>) outgoing longwave radiation (OLR) than the SH</w:t>
      </w:r>
      <w:r w:rsidRPr="00D1306A">
        <w:rPr>
          <w:rFonts w:ascii="Times New Roman" w:hAnsi="Times New Roman" w:cs="Times New Roman"/>
          <w:sz w:val="24"/>
          <w:szCs w:val="24"/>
        </w:rPr>
        <w:t xml:space="preserve"> </w:t>
      </w:r>
      <w:r w:rsidR="00AC36E4" w:rsidRPr="00D1306A">
        <w:rPr>
          <w:rFonts w:ascii="Times New Roman" w:hAnsi="Times New Roman" w:cs="Times New Roman"/>
          <w:sz w:val="24"/>
          <w:szCs w:val="24"/>
        </w:rPr>
        <w:t xml:space="preserve">resulting in a net radiative cooling of the NH of 0.2 PW. </w:t>
      </w:r>
    </w:p>
    <w:p w:rsidR="00D678D8" w:rsidRPr="00D1306A" w:rsidRDefault="00AC36E4"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How well do coupled climate models simulate the hemispheric contrast of energy input into the climate system and ITCZ location? </w:t>
      </w:r>
      <w:r w:rsidR="007637CF" w:rsidRPr="00D1306A">
        <w:rPr>
          <w:rFonts w:ascii="Times New Roman" w:hAnsi="Times New Roman" w:cs="Times New Roman"/>
          <w:sz w:val="24"/>
          <w:szCs w:val="24"/>
        </w:rPr>
        <w:t xml:space="preserve"> As a metric for the ITCZ location we use the centroid of zonal mean precipitation (P</w:t>
      </w:r>
      <w:r w:rsidR="007637CF" w:rsidRPr="00D1306A">
        <w:rPr>
          <w:rFonts w:ascii="Times New Roman" w:hAnsi="Times New Roman" w:cs="Times New Roman"/>
          <w:sz w:val="24"/>
          <w:szCs w:val="24"/>
          <w:vertAlign w:val="subscript"/>
        </w:rPr>
        <w:t>CENT</w:t>
      </w:r>
      <w:r w:rsidR="007637CF" w:rsidRPr="00D1306A">
        <w:rPr>
          <w:rFonts w:ascii="Times New Roman" w:hAnsi="Times New Roman" w:cs="Times New Roman"/>
          <w:sz w:val="24"/>
          <w:szCs w:val="24"/>
        </w:rPr>
        <w:t>) equatorward of 20° defined as the latitude for which there are equal amounts of precipitation between the regions from P</w:t>
      </w:r>
      <w:r w:rsidR="007637CF" w:rsidRPr="00D1306A">
        <w:rPr>
          <w:rFonts w:ascii="Times New Roman" w:hAnsi="Times New Roman" w:cs="Times New Roman"/>
          <w:sz w:val="24"/>
          <w:szCs w:val="24"/>
          <w:vertAlign w:val="subscript"/>
        </w:rPr>
        <w:t>CENT</w:t>
      </w:r>
      <w:r w:rsidR="007637CF" w:rsidRPr="00D1306A">
        <w:rPr>
          <w:rFonts w:ascii="Times New Roman" w:hAnsi="Times New Roman" w:cs="Times New Roman"/>
          <w:sz w:val="24"/>
          <w:szCs w:val="24"/>
        </w:rPr>
        <w:t xml:space="preserve"> to 20N and from P</w:t>
      </w:r>
      <w:r w:rsidR="007637CF" w:rsidRPr="00D1306A">
        <w:rPr>
          <w:rFonts w:ascii="Times New Roman" w:hAnsi="Times New Roman" w:cs="Times New Roman"/>
          <w:sz w:val="24"/>
          <w:szCs w:val="24"/>
          <w:vertAlign w:val="subscript"/>
        </w:rPr>
        <w:t xml:space="preserve">CENT </w:t>
      </w:r>
      <w:r w:rsidR="007637CF" w:rsidRPr="00D1306A">
        <w:rPr>
          <w:rFonts w:ascii="Times New Roman" w:hAnsi="Times New Roman" w:cs="Times New Roman"/>
          <w:sz w:val="24"/>
          <w:szCs w:val="24"/>
        </w:rPr>
        <w:t xml:space="preserve"> to 20S (Frierson and Hwang 2012).  </w:t>
      </w:r>
      <w:r w:rsidR="00282726" w:rsidRPr="00D1306A">
        <w:rPr>
          <w:rFonts w:ascii="Times New Roman" w:hAnsi="Times New Roman" w:cs="Times New Roman"/>
          <w:sz w:val="24"/>
          <w:szCs w:val="24"/>
        </w:rPr>
        <w:t>Figur</w:t>
      </w:r>
      <w:r w:rsidR="007637CF" w:rsidRPr="00D1306A">
        <w:rPr>
          <w:rFonts w:ascii="Times New Roman" w:hAnsi="Times New Roman" w:cs="Times New Roman"/>
          <w:sz w:val="24"/>
          <w:szCs w:val="24"/>
        </w:rPr>
        <w:t>e 3a shows that the</w:t>
      </w:r>
      <w:r w:rsidR="00282726" w:rsidRPr="00D1306A">
        <w:rPr>
          <w:rFonts w:ascii="Times New Roman" w:hAnsi="Times New Roman" w:cs="Times New Roman"/>
          <w:sz w:val="24"/>
          <w:szCs w:val="24"/>
        </w:rPr>
        <w:t xml:space="preserve"> ensemble of CMIP3 coupled preindustrial </w:t>
      </w:r>
      <w:r w:rsidR="002D0ACB" w:rsidRPr="00D1306A">
        <w:rPr>
          <w:rFonts w:ascii="Times New Roman" w:hAnsi="Times New Roman" w:cs="Times New Roman"/>
          <w:sz w:val="24"/>
          <w:szCs w:val="24"/>
        </w:rPr>
        <w:t>simulations (</w:t>
      </w:r>
      <w:proofErr w:type="spellStart"/>
      <w:r w:rsidR="00282726" w:rsidRPr="00D1306A">
        <w:rPr>
          <w:rFonts w:ascii="Times New Roman" w:hAnsi="Times New Roman" w:cs="Times New Roman"/>
          <w:sz w:val="24"/>
          <w:szCs w:val="24"/>
        </w:rPr>
        <w:t>Meehl</w:t>
      </w:r>
      <w:proofErr w:type="spellEnd"/>
      <w:r w:rsidR="00282726" w:rsidRPr="00D1306A">
        <w:rPr>
          <w:rFonts w:ascii="Times New Roman" w:hAnsi="Times New Roman" w:cs="Times New Roman"/>
          <w:sz w:val="24"/>
          <w:szCs w:val="24"/>
        </w:rPr>
        <w:t xml:space="preserve"> et al. 2007)</w:t>
      </w:r>
      <w:r w:rsidR="007637CF" w:rsidRPr="00D1306A">
        <w:rPr>
          <w:rFonts w:ascii="Times New Roman" w:hAnsi="Times New Roman" w:cs="Times New Roman"/>
          <w:sz w:val="24"/>
          <w:szCs w:val="24"/>
        </w:rPr>
        <w:t xml:space="preserve"> simulate a wide range </w:t>
      </w:r>
      <w:r w:rsidR="001B53C7">
        <w:rPr>
          <w:rFonts w:ascii="Times New Roman" w:hAnsi="Times New Roman" w:cs="Times New Roman"/>
          <w:sz w:val="24"/>
          <w:szCs w:val="24"/>
        </w:rPr>
        <w:t xml:space="preserve">of </w:t>
      </w:r>
      <w:r w:rsidR="007637CF" w:rsidRPr="00D1306A">
        <w:rPr>
          <w:rFonts w:ascii="Times New Roman" w:hAnsi="Times New Roman" w:cs="Times New Roman"/>
          <w:sz w:val="24"/>
          <w:szCs w:val="24"/>
        </w:rPr>
        <w:t>ITCZ locations and AHT</w:t>
      </w:r>
      <w:r w:rsidR="007637CF" w:rsidRPr="00D1306A">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Despite the wide range of ITCZ locations simulated in the models, including three in the </w:t>
      </w:r>
      <w:r w:rsidR="007637CF" w:rsidRPr="00D1306A">
        <w:rPr>
          <w:rFonts w:ascii="Times New Roman" w:hAnsi="Times New Roman" w:cs="Times New Roman"/>
          <w:sz w:val="24"/>
          <w:szCs w:val="24"/>
        </w:rPr>
        <w:lastRenderedPageBreak/>
        <w:t>SH, the inter-model spread in ITCZ location is well correlated with the AHT</w:t>
      </w:r>
      <w:r w:rsidR="007637CF" w:rsidRPr="00D1306A">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as would be expected based on the mutual dependence</w:t>
      </w:r>
      <w:r w:rsidR="00F55182">
        <w:rPr>
          <w:rFonts w:ascii="Times New Roman" w:hAnsi="Times New Roman" w:cs="Times New Roman"/>
          <w:sz w:val="24"/>
          <w:szCs w:val="24"/>
        </w:rPr>
        <w:t xml:space="preserve"> of ITCZ</w:t>
      </w:r>
      <w:r w:rsidR="00F55182">
        <w:rPr>
          <w:rFonts w:ascii="Times New Roman" w:hAnsi="Times New Roman" w:cs="Times New Roman"/>
          <w:sz w:val="24"/>
          <w:szCs w:val="24"/>
          <w:vertAlign w:val="subscript"/>
        </w:rPr>
        <w:t>LOC</w:t>
      </w:r>
      <w:r w:rsidR="00F55182">
        <w:rPr>
          <w:rFonts w:ascii="Times New Roman" w:hAnsi="Times New Roman" w:cs="Times New Roman"/>
          <w:sz w:val="24"/>
          <w:szCs w:val="24"/>
        </w:rPr>
        <w:t xml:space="preserve"> and AHT</w:t>
      </w:r>
      <w:r w:rsidR="00F55182">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on the Hadley cell location. Thus, the model bias and spread in ITCZ location appears to be a consequence of the failure of the models to simulate the hemispheric scale energy budget discussed in the previous paragraph.  </w:t>
      </w:r>
      <w:r w:rsidR="00D678D8" w:rsidRPr="00D1306A">
        <w:rPr>
          <w:rFonts w:ascii="Times New Roman" w:hAnsi="Times New Roman" w:cs="Times New Roman"/>
          <w:sz w:val="24"/>
          <w:szCs w:val="24"/>
        </w:rPr>
        <w:t xml:space="preserve">In particular, model differences and an ensemble average bias in the planetary albedo over the Southern ocean explain the inter-model spread and model bias toward a more southward positioned ITCZ </w:t>
      </w:r>
      <w:r w:rsidR="007637CF" w:rsidRPr="00D1306A">
        <w:rPr>
          <w:rFonts w:ascii="Times New Roman" w:hAnsi="Times New Roman" w:cs="Times New Roman"/>
          <w:sz w:val="24"/>
          <w:szCs w:val="24"/>
        </w:rPr>
        <w:t>(Hwang and Frierson, 2013)</w:t>
      </w:r>
      <w:r w:rsidR="00D678D8" w:rsidRPr="00D1306A">
        <w:rPr>
          <w:rFonts w:ascii="Times New Roman" w:hAnsi="Times New Roman" w:cs="Times New Roman"/>
          <w:sz w:val="24"/>
          <w:szCs w:val="24"/>
        </w:rPr>
        <w:t>; this result suggests that the well-known double ITCZ bias in climate models is primarily a consequence of too much ASR in the SH</w:t>
      </w:r>
      <w:r w:rsidR="007637CF" w:rsidRPr="00D1306A">
        <w:rPr>
          <w:rFonts w:ascii="Times New Roman" w:hAnsi="Times New Roman" w:cs="Times New Roman"/>
          <w:sz w:val="24"/>
          <w:szCs w:val="24"/>
        </w:rPr>
        <w:t xml:space="preserve"> </w:t>
      </w:r>
      <w:r w:rsidR="00D678D8" w:rsidRPr="00D1306A">
        <w:rPr>
          <w:rFonts w:ascii="Times New Roman" w:hAnsi="Times New Roman" w:cs="Times New Roman"/>
          <w:sz w:val="24"/>
          <w:szCs w:val="24"/>
        </w:rPr>
        <w:t>resulting in a net heating of the SH atmosphere and, thus, an ITCZ in the SH with associated northward AHT</w:t>
      </w:r>
      <w:r w:rsidR="00D678D8" w:rsidRPr="00D1306A">
        <w:rPr>
          <w:rFonts w:ascii="Times New Roman" w:hAnsi="Times New Roman" w:cs="Times New Roman"/>
          <w:sz w:val="24"/>
          <w:szCs w:val="24"/>
          <w:vertAlign w:val="subscript"/>
        </w:rPr>
        <w:t>EQ</w:t>
      </w:r>
      <w:r w:rsidR="00D678D8" w:rsidRPr="00D1306A">
        <w:rPr>
          <w:rFonts w:ascii="Times New Roman" w:hAnsi="Times New Roman" w:cs="Times New Roman"/>
          <w:sz w:val="24"/>
          <w:szCs w:val="24"/>
        </w:rPr>
        <w:t>.</w:t>
      </w:r>
    </w:p>
    <w:p w:rsidR="00AC36E4" w:rsidRPr="00D1306A" w:rsidRDefault="00D678D8"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note that the slope </w:t>
      </w:r>
      <w:r w:rsidR="006A4A9E">
        <w:rPr>
          <w:rFonts w:ascii="Times New Roman" w:hAnsi="Times New Roman" w:cs="Times New Roman"/>
          <w:sz w:val="24"/>
          <w:szCs w:val="24"/>
        </w:rPr>
        <w:t>of the linear best fit to</w:t>
      </w:r>
      <w:r w:rsidRPr="00D1306A">
        <w:rPr>
          <w:rFonts w:ascii="Times New Roman" w:hAnsi="Times New Roman" w:cs="Times New Roman"/>
          <w:sz w:val="24"/>
          <w:szCs w:val="24"/>
        </w:rPr>
        <w:t xml:space="preserve"> the inter-model spread in Figure 3A is -3.2 </w:t>
      </w:r>
      <w:r w:rsidR="002C6672">
        <w:rPr>
          <w:rFonts w:ascii="Times New Roman" w:hAnsi="Times New Roman" w:cs="Times New Roman"/>
          <w:sz w:val="24"/>
          <w:szCs w:val="24"/>
        </w:rPr>
        <w:t xml:space="preserve">± 0.7 </w:t>
      </w:r>
      <w:r w:rsidRPr="00D1306A">
        <w:rPr>
          <w:rFonts w:ascii="Times New Roman" w:hAnsi="Times New Roman" w:cs="Times New Roman"/>
          <w:sz w:val="24"/>
          <w:szCs w:val="24"/>
        </w:rPr>
        <w:t>° PW</w:t>
      </w:r>
      <w:r w:rsidRPr="00D1306A">
        <w:rPr>
          <w:rFonts w:ascii="Times New Roman" w:hAnsi="Times New Roman" w:cs="Times New Roman"/>
          <w:sz w:val="24"/>
          <w:szCs w:val="24"/>
          <w:vertAlign w:val="superscript"/>
        </w:rPr>
        <w:t>-1</w:t>
      </w:r>
      <w:r w:rsidR="00246F64">
        <w:rPr>
          <w:rFonts w:ascii="Times New Roman" w:hAnsi="Times New Roman" w:cs="Times New Roman"/>
          <w:sz w:val="24"/>
          <w:szCs w:val="24"/>
        </w:rPr>
        <w:t xml:space="preserve">. </w:t>
      </w:r>
      <w:r w:rsidRPr="00D1306A">
        <w:rPr>
          <w:rFonts w:ascii="Times New Roman" w:hAnsi="Times New Roman" w:cs="Times New Roman"/>
          <w:sz w:val="24"/>
          <w:szCs w:val="24"/>
        </w:rPr>
        <w:t xml:space="preserve">We will demonstrate that the </w:t>
      </w:r>
      <w:r w:rsidR="002C6672">
        <w:rPr>
          <w:rFonts w:ascii="Times New Roman" w:hAnsi="Times New Roman" w:cs="Times New Roman"/>
          <w:sz w:val="24"/>
          <w:szCs w:val="24"/>
        </w:rPr>
        <w:t xml:space="preserve">approximate </w:t>
      </w:r>
      <w:r w:rsidR="002C6672" w:rsidRPr="00D1306A">
        <w:rPr>
          <w:rFonts w:ascii="Times New Roman" w:hAnsi="Times New Roman" w:cs="Times New Roman"/>
          <w:sz w:val="24"/>
          <w:szCs w:val="24"/>
        </w:rPr>
        <w:t>quantitative</w:t>
      </w:r>
      <w:r w:rsidRPr="00D1306A">
        <w:rPr>
          <w:rFonts w:ascii="Times New Roman" w:hAnsi="Times New Roman" w:cs="Times New Roman"/>
          <w:sz w:val="24"/>
          <w:szCs w:val="24"/>
        </w:rPr>
        <w:t xml:space="preserve"> re</w:t>
      </w:r>
      <w:r w:rsidR="006A4A9E">
        <w:rPr>
          <w:rFonts w:ascii="Times New Roman" w:hAnsi="Times New Roman" w:cs="Times New Roman"/>
          <w:sz w:val="24"/>
          <w:szCs w:val="24"/>
        </w:rPr>
        <w:t>lationship between ITCZ</w:t>
      </w:r>
      <w:r w:rsidR="006A4A9E">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 xml:space="preserve">EQ </w:t>
      </w:r>
      <w:r w:rsidR="002C6672">
        <w:rPr>
          <w:rFonts w:ascii="Times New Roman" w:hAnsi="Times New Roman" w:cs="Times New Roman"/>
          <w:sz w:val="24"/>
          <w:szCs w:val="24"/>
        </w:rPr>
        <w:t>of</w:t>
      </w:r>
      <w:r w:rsidRPr="00D1306A">
        <w:rPr>
          <w:rFonts w:ascii="Times New Roman" w:hAnsi="Times New Roman" w:cs="Times New Roman"/>
          <w:sz w:val="24"/>
          <w:szCs w:val="24"/>
        </w:rPr>
        <w:t xml:space="preserve"> -3 ° PW</w:t>
      </w:r>
      <w:r w:rsidRPr="00D1306A">
        <w:rPr>
          <w:rFonts w:ascii="Times New Roman" w:hAnsi="Times New Roman" w:cs="Times New Roman"/>
          <w:sz w:val="24"/>
          <w:szCs w:val="24"/>
          <w:vertAlign w:val="superscript"/>
        </w:rPr>
        <w:t>-1</w:t>
      </w:r>
      <w:r w:rsidR="00246F64">
        <w:rPr>
          <w:rFonts w:ascii="Times New Roman" w:hAnsi="Times New Roman" w:cs="Times New Roman"/>
          <w:sz w:val="24"/>
          <w:szCs w:val="24"/>
        </w:rPr>
        <w:t xml:space="preserve"> holds not only for the inter-model differences in the annual mean climatology but also for</w:t>
      </w:r>
      <w:r w:rsidR="002C6672">
        <w:rPr>
          <w:rFonts w:ascii="Times New Roman" w:hAnsi="Times New Roman" w:cs="Times New Roman"/>
          <w:sz w:val="24"/>
          <w:szCs w:val="24"/>
        </w:rPr>
        <w:t xml:space="preserve"> many</w:t>
      </w:r>
      <w:r w:rsidRPr="00D1306A">
        <w:rPr>
          <w:rFonts w:ascii="Times New Roman" w:hAnsi="Times New Roman" w:cs="Times New Roman"/>
          <w:sz w:val="24"/>
          <w:szCs w:val="24"/>
        </w:rPr>
        <w:t xml:space="preserve"> timescales and experiments.</w:t>
      </w:r>
      <w:r w:rsidR="00246F64">
        <w:rPr>
          <w:rFonts w:ascii="Times New Roman" w:hAnsi="Times New Roman" w:cs="Times New Roman"/>
          <w:sz w:val="24"/>
          <w:szCs w:val="24"/>
        </w:rPr>
        <w:t xml:space="preserve"> We note</w:t>
      </w:r>
      <w:r w:rsidR="00206F42">
        <w:rPr>
          <w:rFonts w:ascii="Times New Roman" w:hAnsi="Times New Roman" w:cs="Times New Roman"/>
          <w:sz w:val="24"/>
          <w:szCs w:val="24"/>
        </w:rPr>
        <w:t xml:space="preserve"> that</w:t>
      </w:r>
      <w:r w:rsidR="00246F64">
        <w:rPr>
          <w:rFonts w:ascii="Times New Roman" w:hAnsi="Times New Roman" w:cs="Times New Roman"/>
          <w:sz w:val="24"/>
          <w:szCs w:val="24"/>
        </w:rPr>
        <w:t xml:space="preserve"> the observations (</w:t>
      </w:r>
      <w:proofErr w:type="gramStart"/>
      <w:r w:rsidR="00246F64">
        <w:rPr>
          <w:rFonts w:ascii="Times New Roman" w:hAnsi="Times New Roman" w:cs="Times New Roman"/>
          <w:sz w:val="24"/>
          <w:szCs w:val="24"/>
        </w:rPr>
        <w:t>blue square</w:t>
      </w:r>
      <w:proofErr w:type="gramEnd"/>
      <w:r w:rsidR="00246F64">
        <w:rPr>
          <w:rFonts w:ascii="Times New Roman" w:hAnsi="Times New Roman" w:cs="Times New Roman"/>
          <w:sz w:val="24"/>
          <w:szCs w:val="24"/>
        </w:rPr>
        <w:t xml:space="preserve"> in Figure 3A) fail to fall on this line within the observational uncertainty. We believe, however, that the</w:t>
      </w:r>
      <w:r w:rsidRPr="00D1306A">
        <w:rPr>
          <w:rFonts w:ascii="Times New Roman" w:hAnsi="Times New Roman" w:cs="Times New Roman"/>
          <w:sz w:val="24"/>
          <w:szCs w:val="24"/>
        </w:rPr>
        <w:t xml:space="preserve"> </w:t>
      </w:r>
      <w:r w:rsidR="00246F64">
        <w:rPr>
          <w:rFonts w:ascii="Times New Roman" w:hAnsi="Times New Roman" w:cs="Times New Roman"/>
          <w:sz w:val="24"/>
          <w:szCs w:val="24"/>
        </w:rPr>
        <w:t>“</w:t>
      </w:r>
      <w:r w:rsidRPr="00D1306A">
        <w:rPr>
          <w:rFonts w:ascii="Times New Roman" w:hAnsi="Times New Roman" w:cs="Times New Roman"/>
          <w:sz w:val="24"/>
          <w:szCs w:val="24"/>
        </w:rPr>
        <w:t>failure</w:t>
      </w:r>
      <w:r w:rsidR="00246F64">
        <w:rPr>
          <w:rFonts w:ascii="Times New Roman" w:hAnsi="Times New Roman" w:cs="Times New Roman"/>
          <w:sz w:val="24"/>
          <w:szCs w:val="24"/>
        </w:rPr>
        <w:t>”</w:t>
      </w:r>
      <w:r w:rsidRPr="00D1306A">
        <w:rPr>
          <w:rFonts w:ascii="Times New Roman" w:hAnsi="Times New Roman" w:cs="Times New Roman"/>
          <w:sz w:val="24"/>
          <w:szCs w:val="24"/>
        </w:rPr>
        <w:t xml:space="preserve"> of the observed annual mean climatology</w:t>
      </w:r>
      <w:r w:rsidR="00CB0931">
        <w:rPr>
          <w:rFonts w:ascii="Times New Roman" w:hAnsi="Times New Roman" w:cs="Times New Roman"/>
          <w:sz w:val="24"/>
          <w:szCs w:val="24"/>
        </w:rPr>
        <w:t xml:space="preserve"> to fit on this line</w:t>
      </w:r>
      <w:r w:rsidR="00246F64">
        <w:rPr>
          <w:rFonts w:ascii="Times New Roman" w:hAnsi="Times New Roman" w:cs="Times New Roman"/>
          <w:sz w:val="24"/>
          <w:szCs w:val="24"/>
        </w:rPr>
        <w:t xml:space="preserve"> does not necessarily contradict the hypothesis of a universal ITCZ</w:t>
      </w:r>
      <w:r w:rsidR="00246F64">
        <w:rPr>
          <w:rFonts w:ascii="Times New Roman" w:hAnsi="Times New Roman" w:cs="Times New Roman"/>
          <w:sz w:val="24"/>
          <w:szCs w:val="24"/>
          <w:vertAlign w:val="subscript"/>
        </w:rPr>
        <w:t>LOC</w:t>
      </w:r>
      <w:r w:rsidR="00246F64">
        <w:rPr>
          <w:rFonts w:ascii="Times New Roman" w:hAnsi="Times New Roman" w:cs="Times New Roman"/>
          <w:sz w:val="24"/>
          <w:szCs w:val="24"/>
        </w:rPr>
        <w:t>/AHT</w:t>
      </w:r>
      <w:r w:rsidR="00246F64">
        <w:rPr>
          <w:rFonts w:ascii="Times New Roman" w:hAnsi="Times New Roman" w:cs="Times New Roman"/>
          <w:sz w:val="24"/>
          <w:szCs w:val="24"/>
          <w:vertAlign w:val="subscript"/>
        </w:rPr>
        <w:t>EQ</w:t>
      </w:r>
      <w:r w:rsidR="00246F64">
        <w:rPr>
          <w:rFonts w:ascii="Times New Roman" w:hAnsi="Times New Roman" w:cs="Times New Roman"/>
          <w:sz w:val="24"/>
          <w:szCs w:val="24"/>
        </w:rPr>
        <w:t xml:space="preserve"> slope because the observed annual mean AHT</w:t>
      </w:r>
      <w:r w:rsidR="00246F64">
        <w:rPr>
          <w:rFonts w:ascii="Times New Roman" w:hAnsi="Times New Roman" w:cs="Times New Roman"/>
          <w:sz w:val="24"/>
          <w:szCs w:val="24"/>
          <w:vertAlign w:val="subscript"/>
        </w:rPr>
        <w:t>EQ</w:t>
      </w:r>
      <w:r w:rsidR="00246F64">
        <w:rPr>
          <w:rFonts w:ascii="Times New Roman" w:hAnsi="Times New Roman" w:cs="Times New Roman"/>
          <w:sz w:val="24"/>
          <w:szCs w:val="24"/>
        </w:rPr>
        <w:t xml:space="preserve"> is complicated</w:t>
      </w:r>
      <w:r w:rsidRPr="00D1306A">
        <w:rPr>
          <w:rFonts w:ascii="Times New Roman" w:hAnsi="Times New Roman" w:cs="Times New Roman"/>
          <w:sz w:val="24"/>
          <w:szCs w:val="24"/>
        </w:rPr>
        <w:t xml:space="preserve"> by several </w:t>
      </w:r>
      <w:r w:rsidR="00F55182">
        <w:rPr>
          <w:rFonts w:ascii="Times New Roman" w:hAnsi="Times New Roman" w:cs="Times New Roman"/>
          <w:sz w:val="24"/>
          <w:szCs w:val="24"/>
        </w:rPr>
        <w:t>issues including: 1. t</w:t>
      </w:r>
      <w:r w:rsidR="00724024" w:rsidRPr="00D1306A">
        <w:rPr>
          <w:rFonts w:ascii="Times New Roman" w:hAnsi="Times New Roman" w:cs="Times New Roman"/>
          <w:sz w:val="24"/>
          <w:szCs w:val="24"/>
        </w:rPr>
        <w:t>he AHT</w:t>
      </w:r>
      <w:r w:rsidR="00724024"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in the annual mean </w:t>
      </w:r>
      <w:r w:rsidR="00724024" w:rsidRPr="00D1306A">
        <w:rPr>
          <w:rFonts w:ascii="Times New Roman" w:hAnsi="Times New Roman" w:cs="Times New Roman"/>
          <w:sz w:val="24"/>
          <w:szCs w:val="24"/>
        </w:rPr>
        <w:t>Hadley cell differs drastically between reanalysis products (</w:t>
      </w:r>
      <w:r w:rsidR="00246F64">
        <w:rPr>
          <w:rFonts w:ascii="Times New Roman" w:hAnsi="Times New Roman" w:cs="Times New Roman"/>
          <w:sz w:val="24"/>
          <w:szCs w:val="24"/>
        </w:rPr>
        <w:t>Marshall et al. 2013) due to differences in reanalysis products at the</w:t>
      </w:r>
      <w:r w:rsidR="00724024" w:rsidRPr="00D1306A">
        <w:rPr>
          <w:rFonts w:ascii="Times New Roman" w:hAnsi="Times New Roman" w:cs="Times New Roman"/>
          <w:sz w:val="24"/>
          <w:szCs w:val="24"/>
        </w:rPr>
        <w:t xml:space="preserve"> top of the tropical boundary layer</w:t>
      </w:r>
      <w:r w:rsidR="00B37DE2" w:rsidRPr="00D1306A">
        <w:rPr>
          <w:rFonts w:ascii="Times New Roman" w:hAnsi="Times New Roman" w:cs="Times New Roman"/>
          <w:sz w:val="24"/>
          <w:szCs w:val="24"/>
        </w:rPr>
        <w:t xml:space="preserve">, </w:t>
      </w:r>
      <w:r w:rsidR="00724024" w:rsidRPr="00D1306A">
        <w:rPr>
          <w:rFonts w:ascii="Times New Roman" w:hAnsi="Times New Roman" w:cs="Times New Roman"/>
          <w:sz w:val="24"/>
          <w:szCs w:val="24"/>
        </w:rPr>
        <w:t xml:space="preserve"> 2.</w:t>
      </w:r>
      <w:r w:rsidR="00B37DE2" w:rsidRPr="00D1306A">
        <w:rPr>
          <w:rFonts w:ascii="Times New Roman" w:hAnsi="Times New Roman" w:cs="Times New Roman"/>
          <w:sz w:val="24"/>
          <w:szCs w:val="24"/>
        </w:rPr>
        <w:t xml:space="preserve"> </w:t>
      </w:r>
      <w:proofErr w:type="gramStart"/>
      <w:r w:rsidR="00B37DE2" w:rsidRPr="00D1306A">
        <w:rPr>
          <w:rFonts w:ascii="Times New Roman" w:hAnsi="Times New Roman" w:cs="Times New Roman"/>
          <w:sz w:val="24"/>
          <w:szCs w:val="24"/>
        </w:rPr>
        <w:t>there</w:t>
      </w:r>
      <w:proofErr w:type="gramEnd"/>
      <w:r w:rsidR="00B37DE2" w:rsidRPr="00D1306A">
        <w:rPr>
          <w:rFonts w:ascii="Times New Roman" w:hAnsi="Times New Roman" w:cs="Times New Roman"/>
          <w:sz w:val="24"/>
          <w:szCs w:val="24"/>
        </w:rPr>
        <w:t xml:space="preserve"> is a significant energy flux</w:t>
      </w:r>
      <w:r w:rsidR="00724024" w:rsidRPr="00D1306A">
        <w:rPr>
          <w:rFonts w:ascii="Times New Roman" w:hAnsi="Times New Roman" w:cs="Times New Roman"/>
          <w:sz w:val="24"/>
          <w:szCs w:val="24"/>
        </w:rPr>
        <w:t xml:space="preserve"> </w:t>
      </w:r>
      <w:r w:rsidR="00B37DE2" w:rsidRPr="00D1306A">
        <w:rPr>
          <w:rFonts w:ascii="Times New Roman" w:hAnsi="Times New Roman" w:cs="Times New Roman"/>
          <w:sz w:val="24"/>
          <w:szCs w:val="24"/>
        </w:rPr>
        <w:t xml:space="preserve">in </w:t>
      </w:r>
      <w:r w:rsidR="00206F42">
        <w:rPr>
          <w:rFonts w:ascii="Times New Roman" w:hAnsi="Times New Roman" w:cs="Times New Roman"/>
          <w:sz w:val="24"/>
          <w:szCs w:val="24"/>
        </w:rPr>
        <w:t xml:space="preserve">the </w:t>
      </w:r>
      <w:r w:rsidR="00B37DE2" w:rsidRPr="00D1306A">
        <w:rPr>
          <w:rFonts w:ascii="Times New Roman" w:hAnsi="Times New Roman" w:cs="Times New Roman"/>
          <w:sz w:val="24"/>
          <w:szCs w:val="24"/>
        </w:rPr>
        <w:t>stratosphere</w:t>
      </w:r>
      <w:r w:rsidR="00724024" w:rsidRPr="00D1306A">
        <w:rPr>
          <w:rFonts w:ascii="Times New Roman" w:hAnsi="Times New Roman" w:cs="Times New Roman"/>
          <w:sz w:val="24"/>
          <w:szCs w:val="24"/>
        </w:rPr>
        <w:t xml:space="preserve"> </w:t>
      </w:r>
      <w:r w:rsidR="00B37DE2" w:rsidRPr="00D1306A">
        <w:rPr>
          <w:rFonts w:ascii="Times New Roman" w:hAnsi="Times New Roman" w:cs="Times New Roman"/>
          <w:sz w:val="24"/>
          <w:szCs w:val="24"/>
        </w:rPr>
        <w:t>in the observations that is poorly constrained by measurements and 3</w:t>
      </w:r>
      <w:r w:rsidR="00F55182">
        <w:rPr>
          <w:rFonts w:ascii="Times New Roman" w:hAnsi="Times New Roman" w:cs="Times New Roman"/>
          <w:sz w:val="24"/>
          <w:szCs w:val="24"/>
        </w:rPr>
        <w:t>. s</w:t>
      </w:r>
      <w:r w:rsidR="00724024" w:rsidRPr="00D1306A">
        <w:rPr>
          <w:rFonts w:ascii="Times New Roman" w:hAnsi="Times New Roman" w:cs="Times New Roman"/>
          <w:sz w:val="24"/>
          <w:szCs w:val="24"/>
        </w:rPr>
        <w:t>tationary waves make a significant contribution to the annual mean AHT</w:t>
      </w:r>
      <w:r w:rsidR="00724024" w:rsidRPr="00D1306A">
        <w:rPr>
          <w:rFonts w:ascii="Times New Roman" w:hAnsi="Times New Roman" w:cs="Times New Roman"/>
          <w:sz w:val="24"/>
          <w:szCs w:val="24"/>
          <w:vertAlign w:val="subscript"/>
        </w:rPr>
        <w:t>EQ</w:t>
      </w:r>
      <w:r w:rsidR="00724024" w:rsidRPr="00D1306A">
        <w:rPr>
          <w:rFonts w:ascii="Times New Roman" w:hAnsi="Times New Roman" w:cs="Times New Roman"/>
          <w:sz w:val="24"/>
          <w:szCs w:val="24"/>
        </w:rPr>
        <w:t xml:space="preserve"> in the observations (Heaviside and Czaja 2013) and not in the models. </w:t>
      </w:r>
      <w:r w:rsidRPr="00D1306A">
        <w:rPr>
          <w:rFonts w:ascii="Times New Roman" w:hAnsi="Times New Roman" w:cs="Times New Roman"/>
          <w:sz w:val="24"/>
          <w:szCs w:val="24"/>
        </w:rPr>
        <w:t xml:space="preserve"> </w:t>
      </w:r>
      <w:r w:rsidR="002D0ACB" w:rsidRPr="00D1306A">
        <w:rPr>
          <w:rFonts w:ascii="Times New Roman" w:hAnsi="Times New Roman" w:cs="Times New Roman"/>
          <w:sz w:val="24"/>
          <w:szCs w:val="24"/>
        </w:rPr>
        <w:t xml:space="preserve"> </w:t>
      </w:r>
    </w:p>
    <w:p w:rsidR="006A0CF6" w:rsidRPr="00D1306A" w:rsidRDefault="006A0CF6" w:rsidP="00AD53B4">
      <w:pPr>
        <w:autoSpaceDE w:val="0"/>
        <w:autoSpaceDN w:val="0"/>
        <w:adjustRightInd w:val="0"/>
        <w:spacing w:after="0" w:line="240" w:lineRule="auto"/>
        <w:rPr>
          <w:rFonts w:ascii="Times New Roman" w:hAnsi="Times New Roman" w:cs="Times New Roman"/>
          <w:b/>
          <w:sz w:val="24"/>
          <w:szCs w:val="24"/>
        </w:rPr>
      </w:pPr>
    </w:p>
    <w:p w:rsidR="00422BEF" w:rsidRPr="00D1306A" w:rsidRDefault="00422BEF" w:rsidP="00AD53B4">
      <w:pPr>
        <w:autoSpaceDE w:val="0"/>
        <w:autoSpaceDN w:val="0"/>
        <w:adjustRightInd w:val="0"/>
        <w:spacing w:after="0" w:line="240" w:lineRule="auto"/>
        <w:rPr>
          <w:rFonts w:ascii="Times New Roman" w:hAnsi="Times New Roman" w:cs="Times New Roman"/>
          <w:sz w:val="24"/>
          <w:szCs w:val="24"/>
        </w:rPr>
      </w:pPr>
    </w:p>
    <w:p w:rsidR="00FC6593"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FC6593" w:rsidRPr="00D1306A">
        <w:rPr>
          <w:rFonts w:ascii="Times New Roman" w:hAnsi="Times New Roman" w:cs="Times New Roman"/>
          <w:b/>
          <w:sz w:val="24"/>
          <w:szCs w:val="24"/>
        </w:rPr>
        <w:t>. Seasonal cycle of ITCZ location and AHT</w:t>
      </w:r>
      <w:r w:rsidR="00FC6593" w:rsidRPr="00D1306A">
        <w:rPr>
          <w:rFonts w:ascii="Times New Roman" w:hAnsi="Times New Roman" w:cs="Times New Roman"/>
          <w:b/>
          <w:sz w:val="24"/>
          <w:szCs w:val="24"/>
          <w:vertAlign w:val="subscript"/>
        </w:rPr>
        <w:t>EQ</w:t>
      </w:r>
    </w:p>
    <w:p w:rsidR="00227823" w:rsidRPr="00D1306A" w:rsidRDefault="00FC65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 xml:space="preserve">The zonal mean </w:t>
      </w:r>
      <w:r w:rsidR="00EC3D57">
        <w:rPr>
          <w:rFonts w:ascii="Times New Roman" w:hAnsi="Times New Roman" w:cs="Times New Roman"/>
          <w:sz w:val="24"/>
          <w:szCs w:val="24"/>
        </w:rPr>
        <w:t>ITCZ is displaced farthest North (</w:t>
      </w:r>
      <w:r w:rsidRPr="00D1306A">
        <w:rPr>
          <w:rFonts w:ascii="Times New Roman" w:hAnsi="Times New Roman" w:cs="Times New Roman"/>
          <w:sz w:val="24"/>
          <w:szCs w:val="24"/>
        </w:rPr>
        <w:t>7.3°N</w:t>
      </w:r>
      <w:r w:rsidR="00EC3D57">
        <w:rPr>
          <w:rFonts w:ascii="Times New Roman" w:hAnsi="Times New Roman" w:cs="Times New Roman"/>
          <w:sz w:val="24"/>
          <w:szCs w:val="24"/>
        </w:rPr>
        <w:t>) in August and farthest South</w:t>
      </w:r>
      <w:r w:rsidR="00354E0F" w:rsidRPr="00D1306A">
        <w:rPr>
          <w:rFonts w:ascii="Times New Roman" w:hAnsi="Times New Roman" w:cs="Times New Roman"/>
          <w:sz w:val="24"/>
          <w:szCs w:val="24"/>
        </w:rPr>
        <w:t xml:space="preserve"> </w:t>
      </w:r>
      <w:r w:rsidR="00EC3D57">
        <w:rPr>
          <w:rFonts w:ascii="Times New Roman" w:hAnsi="Times New Roman" w:cs="Times New Roman"/>
          <w:sz w:val="24"/>
          <w:szCs w:val="24"/>
        </w:rPr>
        <w:t>(</w:t>
      </w:r>
      <w:r w:rsidR="00354E0F" w:rsidRPr="00D1306A">
        <w:rPr>
          <w:rFonts w:ascii="Times New Roman" w:hAnsi="Times New Roman" w:cs="Times New Roman"/>
          <w:sz w:val="24"/>
          <w:szCs w:val="24"/>
        </w:rPr>
        <w:t>5.3°S</w:t>
      </w:r>
      <w:r w:rsidR="00EC3D57">
        <w:rPr>
          <w:rFonts w:ascii="Times New Roman" w:hAnsi="Times New Roman" w:cs="Times New Roman"/>
          <w:sz w:val="24"/>
          <w:szCs w:val="24"/>
        </w:rPr>
        <w:t xml:space="preserve">) </w:t>
      </w:r>
      <w:r w:rsidR="00354E0F" w:rsidRPr="00D1306A">
        <w:rPr>
          <w:rFonts w:ascii="Times New Roman" w:hAnsi="Times New Roman" w:cs="Times New Roman"/>
          <w:sz w:val="24"/>
          <w:szCs w:val="24"/>
        </w:rPr>
        <w:t>in February</w:t>
      </w:r>
      <w:r w:rsidR="00EC3D57">
        <w:rPr>
          <w:rFonts w:ascii="Times New Roman" w:hAnsi="Times New Roman" w:cs="Times New Roman"/>
          <w:sz w:val="24"/>
          <w:szCs w:val="24"/>
        </w:rPr>
        <w:t xml:space="preserve"> (Figure 3B) with an annual mean position (1.6°N) that reflects the small asymmetry between the northward and southward seasonal migration off the equator</w:t>
      </w:r>
      <w:r w:rsidR="00354E0F" w:rsidRPr="00D1306A">
        <w:rPr>
          <w:rFonts w:ascii="Times New Roman" w:hAnsi="Times New Roman" w:cs="Times New Roman"/>
          <w:sz w:val="24"/>
          <w:szCs w:val="24"/>
        </w:rPr>
        <w:t>. Seasonal variations in the ITCZ location and AHT</w:t>
      </w:r>
      <w:r w:rsidR="00354E0F" w:rsidRPr="00D1306A">
        <w:rPr>
          <w:rFonts w:ascii="Times New Roman" w:hAnsi="Times New Roman" w:cs="Times New Roman"/>
          <w:sz w:val="24"/>
          <w:szCs w:val="24"/>
          <w:vertAlign w:val="subscript"/>
        </w:rPr>
        <w:t xml:space="preserve">EQ </w:t>
      </w:r>
      <w:r w:rsidR="00354E0F" w:rsidRPr="00D1306A">
        <w:rPr>
          <w:rFonts w:ascii="Times New Roman" w:hAnsi="Times New Roman" w:cs="Times New Roman"/>
          <w:sz w:val="24"/>
          <w:szCs w:val="24"/>
        </w:rPr>
        <w:t>are incredibly well correlated (R</w:t>
      </w:r>
      <w:r w:rsidR="00354E0F" w:rsidRPr="00D1306A">
        <w:rPr>
          <w:rFonts w:ascii="Times New Roman" w:hAnsi="Times New Roman" w:cs="Times New Roman"/>
          <w:sz w:val="24"/>
          <w:szCs w:val="24"/>
          <w:vertAlign w:val="superscript"/>
        </w:rPr>
        <w:t>2</w:t>
      </w:r>
      <w:r w:rsidR="00354E0F" w:rsidRPr="00D1306A">
        <w:rPr>
          <w:rFonts w:ascii="Times New Roman" w:hAnsi="Times New Roman" w:cs="Times New Roman"/>
          <w:sz w:val="24"/>
          <w:szCs w:val="24"/>
        </w:rPr>
        <w:t xml:space="preserve"> = </w:t>
      </w:r>
      <w:r w:rsidR="00227823" w:rsidRPr="00D1306A">
        <w:rPr>
          <w:rFonts w:ascii="Times New Roman" w:hAnsi="Times New Roman" w:cs="Times New Roman"/>
          <w:sz w:val="24"/>
          <w:szCs w:val="24"/>
        </w:rPr>
        <w:t>0.99) with a</w:t>
      </w:r>
      <w:r w:rsidR="00354E0F" w:rsidRPr="00D1306A">
        <w:rPr>
          <w:rFonts w:ascii="Times New Roman" w:hAnsi="Times New Roman" w:cs="Times New Roman"/>
          <w:sz w:val="24"/>
          <w:szCs w:val="24"/>
        </w:rPr>
        <w:t xml:space="preserve"> regression coefficient of -2.7</w:t>
      </w:r>
      <w:r w:rsidR="00A21862">
        <w:rPr>
          <w:rFonts w:ascii="Times New Roman" w:hAnsi="Times New Roman" w:cs="Times New Roman"/>
          <w:sz w:val="24"/>
          <w:szCs w:val="24"/>
        </w:rPr>
        <w:t xml:space="preserve"> ± 0.6</w:t>
      </w:r>
      <w:r w:rsidR="00354E0F" w:rsidRPr="00D1306A">
        <w:rPr>
          <w:rFonts w:ascii="Times New Roman" w:hAnsi="Times New Roman" w:cs="Times New Roman"/>
          <w:sz w:val="24"/>
          <w:szCs w:val="24"/>
        </w:rPr>
        <w:t xml:space="preserve"> ° PW</w:t>
      </w:r>
      <w:r w:rsidR="00354E0F" w:rsidRPr="00D1306A">
        <w:rPr>
          <w:rFonts w:ascii="Times New Roman" w:hAnsi="Times New Roman" w:cs="Times New Roman"/>
          <w:sz w:val="24"/>
          <w:szCs w:val="24"/>
          <w:vertAlign w:val="superscript"/>
        </w:rPr>
        <w:t>-1</w:t>
      </w:r>
      <w:r w:rsidR="00227823" w:rsidRPr="00D1306A">
        <w:rPr>
          <w:rFonts w:ascii="Times New Roman" w:hAnsi="Times New Roman" w:cs="Times New Roman"/>
          <w:sz w:val="24"/>
          <w:szCs w:val="24"/>
          <w:vertAlign w:val="superscript"/>
        </w:rPr>
        <w:t xml:space="preserve"> </w:t>
      </w:r>
      <w:r w:rsidR="00227823" w:rsidRPr="00D1306A">
        <w:rPr>
          <w:rFonts w:ascii="Times New Roman" w:hAnsi="Times New Roman" w:cs="Times New Roman"/>
          <w:sz w:val="24"/>
          <w:szCs w:val="24"/>
        </w:rPr>
        <w:t>(Figure 3B). This relationship again suggests t</w:t>
      </w:r>
      <w:r w:rsidR="00A21862">
        <w:rPr>
          <w:rFonts w:ascii="Times New Roman" w:hAnsi="Times New Roman" w:cs="Times New Roman"/>
          <w:sz w:val="24"/>
          <w:szCs w:val="24"/>
        </w:rPr>
        <w:t>hat a</w:t>
      </w:r>
      <w:r w:rsidR="00227823" w:rsidRPr="00D1306A">
        <w:rPr>
          <w:rFonts w:ascii="Times New Roman" w:hAnsi="Times New Roman" w:cs="Times New Roman"/>
          <w:sz w:val="24"/>
          <w:szCs w:val="24"/>
        </w:rPr>
        <w:t xml:space="preserve"> 3° latitude</w:t>
      </w:r>
      <w:r w:rsidR="00A21862">
        <w:rPr>
          <w:rFonts w:ascii="Times New Roman" w:hAnsi="Times New Roman" w:cs="Times New Roman"/>
          <w:sz w:val="24"/>
          <w:szCs w:val="24"/>
        </w:rPr>
        <w:t xml:space="preserve"> ITCZ shift is accompanied by 1 PW of energy exchange</w:t>
      </w:r>
      <w:r w:rsidR="00227823" w:rsidRPr="00D1306A">
        <w:rPr>
          <w:rFonts w:ascii="Times New Roman" w:hAnsi="Times New Roman" w:cs="Times New Roman"/>
          <w:sz w:val="24"/>
          <w:szCs w:val="24"/>
        </w:rPr>
        <w:t xml:space="preserve"> between the two hemispheres</w:t>
      </w:r>
      <w:r w:rsidR="00A21862">
        <w:rPr>
          <w:rFonts w:ascii="Times New Roman" w:hAnsi="Times New Roman" w:cs="Times New Roman"/>
          <w:sz w:val="24"/>
          <w:szCs w:val="24"/>
        </w:rPr>
        <w:t>,</w:t>
      </w:r>
      <w:r w:rsidR="00227823" w:rsidRPr="00D1306A">
        <w:rPr>
          <w:rFonts w:ascii="Times New Roman" w:hAnsi="Times New Roman" w:cs="Times New Roman"/>
          <w:sz w:val="24"/>
          <w:szCs w:val="24"/>
        </w:rPr>
        <w:t xml:space="preserve"> which must be accompanied by the same quantity of atmospheric heating/cooling in each hemisphere. Coupled climate models show remarkably similar relationships between the seasonal cycle of ITCZ location and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both in terms of the 3° latitude ITCZ shift per PW of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and the amplitude of the seasonal cycle of ITCZ location</w:t>
      </w:r>
      <w:r w:rsidR="00FA55C7" w:rsidRPr="00D1306A">
        <w:rPr>
          <w:rFonts w:ascii="Times New Roman" w:hAnsi="Times New Roman" w:cs="Times New Roman"/>
          <w:sz w:val="24"/>
          <w:szCs w:val="24"/>
        </w:rPr>
        <w:t xml:space="preserve"> (Donohoe et al. 2013) suggesting that the physical processes relating the mutual dependence of ITCZ location and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to the Hadley cell are robust in models and Nature alike</w:t>
      </w:r>
      <w:r w:rsidR="00227823" w:rsidRPr="00D1306A">
        <w:rPr>
          <w:rFonts w:ascii="Times New Roman" w:hAnsi="Times New Roman" w:cs="Times New Roman"/>
          <w:sz w:val="24"/>
          <w:szCs w:val="24"/>
        </w:rPr>
        <w:t>.</w:t>
      </w:r>
    </w:p>
    <w:p w:rsidR="00FC6593" w:rsidRPr="00D1306A" w:rsidRDefault="00E6404B"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Seasonal variations in the hemispheric contrast of energy input to the atmosphere</w:t>
      </w:r>
      <w:r w:rsidR="00FA55C7" w:rsidRPr="00D1306A">
        <w:rPr>
          <w:rFonts w:ascii="Times New Roman" w:hAnsi="Times New Roman" w:cs="Times New Roman"/>
          <w:sz w:val="24"/>
          <w:szCs w:val="24"/>
        </w:rPr>
        <w:t xml:space="preserve"> (and therefore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and ITCZ</w:t>
      </w:r>
      <w:r w:rsidR="00FA55C7" w:rsidRPr="00D1306A">
        <w:rPr>
          <w:rFonts w:ascii="Times New Roman" w:hAnsi="Times New Roman" w:cs="Times New Roman"/>
          <w:sz w:val="24"/>
          <w:szCs w:val="24"/>
          <w:vertAlign w:val="subscript"/>
        </w:rPr>
        <w:t>LOC</w:t>
      </w:r>
      <w:r w:rsidR="00292047" w:rsidRPr="00D1306A">
        <w:rPr>
          <w:rFonts w:ascii="Times New Roman" w:hAnsi="Times New Roman" w:cs="Times New Roman"/>
          <w:sz w:val="24"/>
          <w:szCs w:val="24"/>
        </w:rPr>
        <w:t>) are driven by</w:t>
      </w:r>
      <w:r w:rsidR="00FA55C7" w:rsidRPr="00D1306A">
        <w:rPr>
          <w:rFonts w:ascii="Times New Roman" w:hAnsi="Times New Roman" w:cs="Times New Roman"/>
          <w:sz w:val="24"/>
          <w:szCs w:val="24"/>
        </w:rPr>
        <w:t xml:space="preserve"> changes in the meridional distribut</w:t>
      </w:r>
      <w:r w:rsidR="00634786" w:rsidRPr="00D1306A">
        <w:rPr>
          <w:rFonts w:ascii="Times New Roman" w:hAnsi="Times New Roman" w:cs="Times New Roman"/>
          <w:sz w:val="24"/>
          <w:szCs w:val="24"/>
        </w:rPr>
        <w:t xml:space="preserve">ion of insolation. The latter causes the ASR contrast between the two hemispheres to vary by 22 PW seasonally as measured by the amplitude of </w:t>
      </w:r>
      <w:r w:rsidR="00292047" w:rsidRPr="00D1306A">
        <w:rPr>
          <w:rFonts w:ascii="Times New Roman" w:hAnsi="Times New Roman" w:cs="Times New Roman"/>
          <w:sz w:val="24"/>
          <w:szCs w:val="24"/>
        </w:rPr>
        <w:t>annual harmonic. Less tha</w:t>
      </w:r>
      <w:r w:rsidR="00634786" w:rsidRPr="00D1306A">
        <w:rPr>
          <w:rFonts w:ascii="Times New Roman" w:hAnsi="Times New Roman" w:cs="Times New Roman"/>
          <w:sz w:val="24"/>
          <w:szCs w:val="24"/>
        </w:rPr>
        <w:t xml:space="preserve">n 10% of the seasonal variations in energy input into each hemisphere </w:t>
      </w:r>
      <w:proofErr w:type="gramStart"/>
      <w:r w:rsidR="00634786" w:rsidRPr="00D1306A">
        <w:rPr>
          <w:rFonts w:ascii="Times New Roman" w:hAnsi="Times New Roman" w:cs="Times New Roman"/>
          <w:sz w:val="24"/>
          <w:szCs w:val="24"/>
        </w:rPr>
        <w:t>is</w:t>
      </w:r>
      <w:proofErr w:type="gramEnd"/>
      <w:r w:rsidR="00634786" w:rsidRPr="00D1306A">
        <w:rPr>
          <w:rFonts w:ascii="Times New Roman" w:hAnsi="Times New Roman" w:cs="Times New Roman"/>
          <w:sz w:val="24"/>
          <w:szCs w:val="24"/>
        </w:rPr>
        <w:t xml:space="preserve"> fluxed to the opposite hemisphere while approximately 75% is stored within the ocean, 8% is stored within the atmosphere and 7% is emitted back to space as OLR. </w:t>
      </w:r>
      <w:r w:rsidR="00F55182">
        <w:rPr>
          <w:rFonts w:ascii="Times New Roman" w:hAnsi="Times New Roman" w:cs="Times New Roman"/>
          <w:sz w:val="24"/>
          <w:szCs w:val="24"/>
        </w:rPr>
        <w:t>It is unsurprising that the majority</w:t>
      </w:r>
      <w:r w:rsidR="00634786" w:rsidRPr="00D1306A">
        <w:rPr>
          <w:rFonts w:ascii="Times New Roman" w:hAnsi="Times New Roman" w:cs="Times New Roman"/>
          <w:sz w:val="24"/>
          <w:szCs w:val="24"/>
        </w:rPr>
        <w:t xml:space="preserve"> of seasonal variations in radiation at the TOA are stored in the ocean since the majority of the ASR passes through the </w:t>
      </w:r>
      <w:r w:rsidR="00634786" w:rsidRPr="00D1306A">
        <w:rPr>
          <w:rFonts w:ascii="Times New Roman" w:hAnsi="Times New Roman" w:cs="Times New Roman"/>
          <w:sz w:val="24"/>
          <w:szCs w:val="24"/>
        </w:rPr>
        <w:lastRenderedPageBreak/>
        <w:t xml:space="preserve">atmosphere and </w:t>
      </w:r>
      <w:r w:rsidR="00292047" w:rsidRPr="00D1306A">
        <w:rPr>
          <w:rFonts w:ascii="Times New Roman" w:hAnsi="Times New Roman" w:cs="Times New Roman"/>
          <w:sz w:val="24"/>
          <w:szCs w:val="24"/>
        </w:rPr>
        <w:t>is absorbed by the surface. T</w:t>
      </w:r>
      <w:r w:rsidR="00634786" w:rsidRPr="00D1306A">
        <w:rPr>
          <w:rFonts w:ascii="Times New Roman" w:hAnsi="Times New Roman" w:cs="Times New Roman"/>
          <w:sz w:val="24"/>
          <w:szCs w:val="24"/>
        </w:rPr>
        <w:t>he ocean has a large heat capacity and therefore takes some time to heat up before it fluxes energy upwards to the atmosphere via latent and sensible energy fluxes</w:t>
      </w:r>
      <w:r w:rsidR="00292047" w:rsidRPr="00D1306A">
        <w:rPr>
          <w:rFonts w:ascii="Times New Roman" w:hAnsi="Times New Roman" w:cs="Times New Roman"/>
          <w:sz w:val="24"/>
          <w:szCs w:val="24"/>
        </w:rPr>
        <w:t xml:space="preserve"> and, thus, most of the solar insolation absorbed at the surface never </w:t>
      </w:r>
      <w:r w:rsidR="00AC2B4D" w:rsidRPr="00D1306A">
        <w:rPr>
          <w:rFonts w:ascii="Times New Roman" w:hAnsi="Times New Roman" w:cs="Times New Roman"/>
          <w:sz w:val="24"/>
          <w:szCs w:val="24"/>
        </w:rPr>
        <w:t xml:space="preserve">finds its way into the atmospheric column on seasonal </w:t>
      </w:r>
      <w:r w:rsidR="000538D1" w:rsidRPr="00D1306A">
        <w:rPr>
          <w:rFonts w:ascii="Times New Roman" w:hAnsi="Times New Roman" w:cs="Times New Roman"/>
          <w:sz w:val="24"/>
          <w:szCs w:val="24"/>
        </w:rPr>
        <w:t>timescales</w:t>
      </w:r>
      <w:r w:rsidR="00634786" w:rsidRPr="00D1306A">
        <w:rPr>
          <w:rFonts w:ascii="Times New Roman" w:hAnsi="Times New Roman" w:cs="Times New Roman"/>
          <w:sz w:val="24"/>
          <w:szCs w:val="24"/>
        </w:rPr>
        <w:t>. But why only 10% of the</w:t>
      </w:r>
      <w:r w:rsidR="00292047" w:rsidRPr="00D1306A">
        <w:rPr>
          <w:rFonts w:ascii="Times New Roman" w:hAnsi="Times New Roman" w:cs="Times New Roman"/>
          <w:sz w:val="24"/>
          <w:szCs w:val="24"/>
        </w:rPr>
        <w:t xml:space="preserve"> seasonal variations in</w:t>
      </w:r>
      <w:r w:rsidR="00634786" w:rsidRPr="00D1306A">
        <w:rPr>
          <w:rFonts w:ascii="Times New Roman" w:hAnsi="Times New Roman" w:cs="Times New Roman"/>
          <w:sz w:val="24"/>
          <w:szCs w:val="24"/>
        </w:rPr>
        <w:t xml:space="preserve"> insolation </w:t>
      </w:r>
      <w:r w:rsidR="00AC2B4D" w:rsidRPr="00D1306A">
        <w:rPr>
          <w:rFonts w:ascii="Times New Roman" w:hAnsi="Times New Roman" w:cs="Times New Roman"/>
          <w:sz w:val="24"/>
          <w:szCs w:val="24"/>
        </w:rPr>
        <w:t>are</w:t>
      </w:r>
      <w:r w:rsidR="00292047" w:rsidRPr="00D1306A">
        <w:rPr>
          <w:rFonts w:ascii="Times New Roman" w:hAnsi="Times New Roman" w:cs="Times New Roman"/>
          <w:sz w:val="24"/>
          <w:szCs w:val="24"/>
        </w:rPr>
        <w:t xml:space="preserve"> fluxed across the equator is an outstanding</w:t>
      </w:r>
      <w:r w:rsidR="00F55182">
        <w:rPr>
          <w:rFonts w:ascii="Times New Roman" w:hAnsi="Times New Roman" w:cs="Times New Roman"/>
          <w:sz w:val="24"/>
          <w:szCs w:val="24"/>
        </w:rPr>
        <w:t xml:space="preserve"> question in climate science. S</w:t>
      </w:r>
      <w:r w:rsidR="00AC2B4D" w:rsidRPr="00D1306A">
        <w:rPr>
          <w:rFonts w:ascii="Times New Roman" w:hAnsi="Times New Roman" w:cs="Times New Roman"/>
          <w:sz w:val="24"/>
          <w:szCs w:val="24"/>
        </w:rPr>
        <w:t xml:space="preserve">urely the climate system would be very different if this percentage was altered significantly. </w:t>
      </w:r>
      <w:r w:rsidR="00292047" w:rsidRPr="00D1306A">
        <w:rPr>
          <w:rFonts w:ascii="Times New Roman" w:hAnsi="Times New Roman" w:cs="Times New Roman"/>
          <w:sz w:val="24"/>
          <w:szCs w:val="24"/>
        </w:rPr>
        <w:t xml:space="preserve"> </w:t>
      </w:r>
    </w:p>
    <w:p w:rsidR="00AC2B4D" w:rsidRPr="00D1306A" w:rsidRDefault="00AC2B4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seasonal migration of the Hadley cell and ITCZ off the equator is the climate system</w:t>
      </w:r>
      <w:r w:rsidR="00A21862">
        <w:rPr>
          <w:rFonts w:ascii="Times New Roman" w:hAnsi="Times New Roman" w:cs="Times New Roman"/>
          <w:sz w:val="24"/>
          <w:szCs w:val="24"/>
        </w:rPr>
        <w:t>’</w:t>
      </w:r>
      <w:r w:rsidRPr="00D1306A">
        <w:rPr>
          <w:rFonts w:ascii="Times New Roman" w:hAnsi="Times New Roman" w:cs="Times New Roman"/>
          <w:sz w:val="24"/>
          <w:szCs w:val="24"/>
        </w:rPr>
        <w:t>s response to hemispheric</w:t>
      </w:r>
      <w:r w:rsidR="001B53C7">
        <w:rPr>
          <w:rFonts w:ascii="Times New Roman" w:hAnsi="Times New Roman" w:cs="Times New Roman"/>
          <w:sz w:val="24"/>
          <w:szCs w:val="24"/>
        </w:rPr>
        <w:t>al asymmetric insolation</w:t>
      </w:r>
      <w:r w:rsidR="00A21862">
        <w:rPr>
          <w:rFonts w:ascii="Times New Roman" w:hAnsi="Times New Roman" w:cs="Times New Roman"/>
          <w:sz w:val="24"/>
          <w:szCs w:val="24"/>
        </w:rPr>
        <w:t>. Because the seasonal insolation forcing is large compared to any external forcing (i</w:t>
      </w:r>
      <w:r w:rsidR="00206F42">
        <w:rPr>
          <w:rFonts w:ascii="Times New Roman" w:hAnsi="Times New Roman" w:cs="Times New Roman"/>
          <w:sz w:val="24"/>
          <w:szCs w:val="24"/>
        </w:rPr>
        <w:t>.e. anthropogenic or paleoclima</w:t>
      </w:r>
      <w:r w:rsidR="00A21862">
        <w:rPr>
          <w:rFonts w:ascii="Times New Roman" w:hAnsi="Times New Roman" w:cs="Times New Roman"/>
          <w:sz w:val="24"/>
          <w:szCs w:val="24"/>
        </w:rPr>
        <w:t>t</w:t>
      </w:r>
      <w:r w:rsidR="00206F42">
        <w:rPr>
          <w:rFonts w:ascii="Times New Roman" w:hAnsi="Times New Roman" w:cs="Times New Roman"/>
          <w:sz w:val="24"/>
          <w:szCs w:val="24"/>
        </w:rPr>
        <w:t>i</w:t>
      </w:r>
      <w:r w:rsidR="00A21862">
        <w:rPr>
          <w:rFonts w:ascii="Times New Roman" w:hAnsi="Times New Roman" w:cs="Times New Roman"/>
          <w:sz w:val="24"/>
          <w:szCs w:val="24"/>
        </w:rPr>
        <w:t>c), t</w:t>
      </w:r>
      <w:r w:rsidRPr="00D1306A">
        <w:rPr>
          <w:rFonts w:ascii="Times New Roman" w:hAnsi="Times New Roman" w:cs="Times New Roman"/>
          <w:sz w:val="24"/>
          <w:szCs w:val="24"/>
        </w:rPr>
        <w:t>he robust relationship between ITCZ location and the hemispheric contrast of atmospheric heating over the seasonal cycle (in both obs</w:t>
      </w:r>
      <w:r w:rsidR="00A21862">
        <w:rPr>
          <w:rFonts w:ascii="Times New Roman" w:hAnsi="Times New Roman" w:cs="Times New Roman"/>
          <w:sz w:val="24"/>
          <w:szCs w:val="24"/>
        </w:rPr>
        <w:t xml:space="preserve">ervations and models) </w:t>
      </w:r>
      <w:r w:rsidRPr="00D1306A">
        <w:rPr>
          <w:rFonts w:ascii="Times New Roman" w:hAnsi="Times New Roman" w:cs="Times New Roman"/>
          <w:sz w:val="24"/>
          <w:szCs w:val="24"/>
        </w:rPr>
        <w:t>p</w:t>
      </w:r>
      <w:r w:rsidR="00A21862">
        <w:rPr>
          <w:rFonts w:ascii="Times New Roman" w:hAnsi="Times New Roman" w:cs="Times New Roman"/>
          <w:sz w:val="24"/>
          <w:szCs w:val="24"/>
        </w:rPr>
        <w:t xml:space="preserve">rovides a </w:t>
      </w:r>
      <w:r w:rsidRPr="00D1306A">
        <w:rPr>
          <w:rFonts w:ascii="Times New Roman" w:hAnsi="Times New Roman" w:cs="Times New Roman"/>
          <w:sz w:val="24"/>
          <w:szCs w:val="24"/>
        </w:rPr>
        <w:t>constraint to how the system responds to internal variability and external forcing</w:t>
      </w:r>
      <w:r w:rsidR="00BA30E5" w:rsidRPr="00D1306A">
        <w:rPr>
          <w:rFonts w:ascii="Times New Roman" w:hAnsi="Times New Roman" w:cs="Times New Roman"/>
          <w:sz w:val="24"/>
          <w:szCs w:val="24"/>
        </w:rPr>
        <w:t>. We will further argue that the same quantitative relationship of 3° latitude ITCZ shift per PW of AHT</w:t>
      </w:r>
      <w:r w:rsidR="00BA30E5" w:rsidRPr="00D1306A">
        <w:rPr>
          <w:rFonts w:ascii="Times New Roman" w:hAnsi="Times New Roman" w:cs="Times New Roman"/>
          <w:sz w:val="24"/>
          <w:szCs w:val="24"/>
          <w:vertAlign w:val="subscript"/>
        </w:rPr>
        <w:t xml:space="preserve">EQ </w:t>
      </w:r>
      <w:r w:rsidR="00BA30E5" w:rsidRPr="00D1306A">
        <w:rPr>
          <w:rFonts w:ascii="Times New Roman" w:hAnsi="Times New Roman" w:cs="Times New Roman"/>
          <w:sz w:val="24"/>
          <w:szCs w:val="24"/>
        </w:rPr>
        <w:t>discussed here applies to all time scales because ITCZ shifts at lon</w:t>
      </w:r>
      <w:r w:rsidR="00A21862">
        <w:rPr>
          <w:rFonts w:ascii="Times New Roman" w:hAnsi="Times New Roman" w:cs="Times New Roman"/>
          <w:sz w:val="24"/>
          <w:szCs w:val="24"/>
        </w:rPr>
        <w:t>ger time scales can be viewed as small modifications of</w:t>
      </w:r>
      <w:r w:rsidR="00BA30E5" w:rsidRPr="00D1306A">
        <w:rPr>
          <w:rFonts w:ascii="Times New Roman" w:hAnsi="Times New Roman" w:cs="Times New Roman"/>
          <w:sz w:val="24"/>
          <w:szCs w:val="24"/>
        </w:rPr>
        <w:t xml:space="preserve"> the climatological seasonal cycle and, therefore, are well approximated by linearizations about the seasonal cycle. </w:t>
      </w:r>
    </w:p>
    <w:p w:rsidR="00FC6593" w:rsidRPr="00D1306A" w:rsidRDefault="00AC2B4D"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r w:rsidRPr="00D1306A">
        <w:rPr>
          <w:rFonts w:ascii="Times New Roman" w:hAnsi="Times New Roman" w:cs="Times New Roman"/>
          <w:b/>
          <w:sz w:val="24"/>
          <w:szCs w:val="24"/>
        </w:rPr>
        <w:tab/>
      </w:r>
    </w:p>
    <w:p w:rsidR="00AC2B4D"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B81A0E" w:rsidRPr="00D1306A">
        <w:rPr>
          <w:rFonts w:ascii="Times New Roman" w:hAnsi="Times New Roman" w:cs="Times New Roman"/>
          <w:b/>
          <w:sz w:val="24"/>
          <w:szCs w:val="24"/>
        </w:rPr>
        <w:t>. Interannual variability of ITCZ location</w:t>
      </w:r>
    </w:p>
    <w:p w:rsidR="00B81A0E" w:rsidRPr="00D1306A" w:rsidRDefault="0047300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The</w:t>
      </w:r>
      <w:r w:rsidR="00E20C35" w:rsidRPr="00D1306A">
        <w:rPr>
          <w:rFonts w:ascii="Times New Roman" w:hAnsi="Times New Roman" w:cs="Times New Roman"/>
          <w:sz w:val="24"/>
          <w:szCs w:val="24"/>
        </w:rPr>
        <w:t xml:space="preserve"> ITCZ location varies interannually by of order 1° (2σ of annual mean variability = 0.7°) with approximately twice as much variability at the monthly timescale. We focus here on the annual mean anomalies which have a more robust connection to Hadley cell anomalies.  The i</w:t>
      </w:r>
      <w:r w:rsidRPr="00D1306A">
        <w:rPr>
          <w:rFonts w:ascii="Times New Roman" w:hAnsi="Times New Roman" w:cs="Times New Roman"/>
          <w:sz w:val="24"/>
          <w:szCs w:val="24"/>
        </w:rPr>
        <w:t xml:space="preserve">nter-annual variability </w:t>
      </w:r>
      <w:r w:rsidR="00206F42" w:rsidRPr="00D1306A">
        <w:rPr>
          <w:rFonts w:ascii="Times New Roman" w:hAnsi="Times New Roman" w:cs="Times New Roman"/>
          <w:sz w:val="24"/>
          <w:szCs w:val="24"/>
        </w:rPr>
        <w:t>of the</w:t>
      </w:r>
      <w:r w:rsidRPr="00D1306A">
        <w:rPr>
          <w:rFonts w:ascii="Times New Roman" w:hAnsi="Times New Roman" w:cs="Times New Roman"/>
          <w:sz w:val="24"/>
          <w:szCs w:val="24"/>
        </w:rPr>
        <w:t xml:space="preserve">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satellite era </w:t>
      </w:r>
      <w:proofErr w:type="gramStart"/>
      <w:r w:rsidRPr="00D1306A">
        <w:rPr>
          <w:rFonts w:ascii="Times New Roman" w:hAnsi="Times New Roman" w:cs="Times New Roman"/>
          <w:sz w:val="24"/>
          <w:szCs w:val="24"/>
        </w:rPr>
        <w:t>show</w:t>
      </w:r>
      <w:proofErr w:type="gramEnd"/>
      <w:r w:rsidRPr="00D1306A">
        <w:rPr>
          <w:rFonts w:ascii="Times New Roman" w:hAnsi="Times New Roman" w:cs="Times New Roman"/>
          <w:sz w:val="24"/>
          <w:szCs w:val="24"/>
        </w:rPr>
        <w:t xml:space="preserve"> the expected negative correlation (Figure 3C).  A northward ITZC displacement </w:t>
      </w:r>
      <w:r w:rsidR="0099741C" w:rsidRPr="00D1306A">
        <w:rPr>
          <w:rFonts w:ascii="Times New Roman" w:hAnsi="Times New Roman" w:cs="Times New Roman"/>
          <w:sz w:val="24"/>
          <w:szCs w:val="24"/>
        </w:rPr>
        <w:t xml:space="preserve">is associated with an intensification of the climatological Hadley cell with anomalous precipitation </w:t>
      </w:r>
      <w:proofErr w:type="gramStart"/>
      <w:r w:rsidR="0099741C" w:rsidRPr="00D1306A">
        <w:rPr>
          <w:rFonts w:ascii="Times New Roman" w:hAnsi="Times New Roman" w:cs="Times New Roman"/>
          <w:sz w:val="24"/>
          <w:szCs w:val="24"/>
        </w:rPr>
        <w:t>North</w:t>
      </w:r>
      <w:proofErr w:type="gramEnd"/>
      <w:r w:rsidR="0099741C" w:rsidRPr="00D1306A">
        <w:rPr>
          <w:rFonts w:ascii="Times New Roman" w:hAnsi="Times New Roman" w:cs="Times New Roman"/>
          <w:sz w:val="24"/>
          <w:szCs w:val="24"/>
        </w:rPr>
        <w:t xml:space="preserve"> of the equator in the upwelling branch of the Hadley cell and decreased precipitation south of the equator in the region of anomalous subsidence (Donohoe et al. 2014).  A 1° northward ITCZ shift is associated with 0.34 PW of southward AHT</w:t>
      </w:r>
      <w:r w:rsidR="0099741C" w:rsidRPr="00D1306A">
        <w:rPr>
          <w:rFonts w:ascii="Times New Roman" w:hAnsi="Times New Roman" w:cs="Times New Roman"/>
          <w:sz w:val="24"/>
          <w:szCs w:val="24"/>
          <w:vertAlign w:val="subscript"/>
        </w:rPr>
        <w:t xml:space="preserve">EQ </w:t>
      </w:r>
      <w:r w:rsidR="00AC476E" w:rsidRPr="00D1306A">
        <w:rPr>
          <w:rFonts w:ascii="Times New Roman" w:hAnsi="Times New Roman" w:cs="Times New Roman"/>
          <w:sz w:val="24"/>
          <w:szCs w:val="24"/>
        </w:rPr>
        <w:t>in the enhanced counterclockwise Hadley circulation at the equator. This result is consistent with the approximately 3° latitude ITCZ shift per PW of AHT</w:t>
      </w:r>
      <w:r w:rsidR="00AC476E" w:rsidRPr="00D1306A">
        <w:rPr>
          <w:rFonts w:ascii="Times New Roman" w:hAnsi="Times New Roman" w:cs="Times New Roman"/>
          <w:sz w:val="24"/>
          <w:szCs w:val="24"/>
          <w:vertAlign w:val="subscript"/>
        </w:rPr>
        <w:t>EQ</w:t>
      </w:r>
      <w:r w:rsidR="00AC476E" w:rsidRPr="00D1306A">
        <w:rPr>
          <w:rFonts w:ascii="Times New Roman" w:hAnsi="Times New Roman" w:cs="Times New Roman"/>
          <w:sz w:val="24"/>
          <w:szCs w:val="24"/>
        </w:rPr>
        <w:t xml:space="preserve"> seen in the previous two sections. </w:t>
      </w:r>
    </w:p>
    <w:p w:rsidR="004F3CF0" w:rsidRPr="00D1306A" w:rsidRDefault="00AC476E" w:rsidP="00AC71B7">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What processes contribute to interannual variations in the heating of the NH atmosphere at the expense of the SH leading to a northward ITCZ shift? The lack of a consisten</w:t>
      </w:r>
      <w:r w:rsidR="00EC3D57">
        <w:rPr>
          <w:rFonts w:ascii="Times New Roman" w:hAnsi="Times New Roman" w:cs="Times New Roman"/>
          <w:sz w:val="24"/>
          <w:szCs w:val="24"/>
        </w:rPr>
        <w:t>t observing network preclude an</w:t>
      </w:r>
      <w:r w:rsidRPr="00D1306A">
        <w:rPr>
          <w:rFonts w:ascii="Times New Roman" w:hAnsi="Times New Roman" w:cs="Times New Roman"/>
          <w:sz w:val="24"/>
          <w:szCs w:val="24"/>
        </w:rPr>
        <w:t xml:space="preserve"> evaluation of the observed hemispheric energy budget but we can evaluate the processes at play in a coupled climate</w:t>
      </w:r>
      <w:r w:rsidR="00E20C35" w:rsidRPr="00D1306A">
        <w:rPr>
          <w:rFonts w:ascii="Times New Roman" w:hAnsi="Times New Roman" w:cs="Times New Roman"/>
          <w:sz w:val="24"/>
          <w:szCs w:val="24"/>
        </w:rPr>
        <w:t xml:space="preserve"> model displaying similar inter</w:t>
      </w:r>
      <w:r w:rsidRPr="00D1306A">
        <w:rPr>
          <w:rFonts w:ascii="Times New Roman" w:hAnsi="Times New Roman" w:cs="Times New Roman"/>
          <w:sz w:val="24"/>
          <w:szCs w:val="24"/>
        </w:rPr>
        <w:t>annual</w:t>
      </w:r>
      <w:r w:rsidR="00E20C35" w:rsidRPr="00D1306A">
        <w:rPr>
          <w:rFonts w:ascii="Times New Roman" w:hAnsi="Times New Roman" w:cs="Times New Roman"/>
          <w:sz w:val="24"/>
          <w:szCs w:val="24"/>
        </w:rPr>
        <w:t xml:space="preserve"> statistics between ITCZ</w:t>
      </w:r>
      <w:r w:rsidR="00E20C35" w:rsidRPr="00D1306A">
        <w:rPr>
          <w:rFonts w:ascii="Times New Roman" w:hAnsi="Times New Roman" w:cs="Times New Roman"/>
          <w:sz w:val="24"/>
          <w:szCs w:val="24"/>
          <w:vertAlign w:val="subscript"/>
        </w:rPr>
        <w:t>LOC</w:t>
      </w:r>
      <w:r w:rsidR="00E20C35" w:rsidRPr="00D1306A">
        <w:rPr>
          <w:rFonts w:ascii="Times New Roman" w:hAnsi="Times New Roman" w:cs="Times New Roman"/>
          <w:sz w:val="24"/>
          <w:szCs w:val="24"/>
        </w:rPr>
        <w:t xml:space="preserve"> and AHT</w:t>
      </w:r>
      <w:r w:rsidR="00E20C35" w:rsidRPr="00D1306A">
        <w:rPr>
          <w:rFonts w:ascii="Times New Roman" w:hAnsi="Times New Roman" w:cs="Times New Roman"/>
          <w:sz w:val="24"/>
          <w:szCs w:val="24"/>
          <w:vertAlign w:val="subscript"/>
        </w:rPr>
        <w:t>EQ</w:t>
      </w:r>
      <w:r w:rsidR="00E20C35" w:rsidRPr="00D1306A">
        <w:rPr>
          <w:rFonts w:ascii="Times New Roman" w:hAnsi="Times New Roman" w:cs="Times New Roman"/>
          <w:sz w:val="24"/>
          <w:szCs w:val="24"/>
        </w:rPr>
        <w:t xml:space="preserve">. </w:t>
      </w:r>
      <w:r w:rsidR="00AC71B7">
        <w:rPr>
          <w:rFonts w:ascii="Times New Roman" w:hAnsi="Times New Roman" w:cs="Times New Roman"/>
          <w:sz w:val="24"/>
          <w:szCs w:val="24"/>
        </w:rPr>
        <w:t>In the GFDL climate model (AM2.1)</w:t>
      </w:r>
      <w:r w:rsidR="00110501" w:rsidRPr="00D1306A">
        <w:rPr>
          <w:rFonts w:ascii="Times New Roman" w:hAnsi="Times New Roman" w:cs="Times New Roman"/>
          <w:sz w:val="24"/>
          <w:szCs w:val="24"/>
        </w:rPr>
        <w:t xml:space="preserve">, anomalous heating of the NH atmosphere is associated with positive net radiative anomalies in the Northern Tropics which appear to be a positive feedback from the ITCZ shift itself. The northward shifted </w:t>
      </w:r>
      <w:r w:rsidR="00AC71B7">
        <w:rPr>
          <w:rFonts w:ascii="Times New Roman" w:hAnsi="Times New Roman" w:cs="Times New Roman"/>
          <w:sz w:val="24"/>
          <w:szCs w:val="24"/>
        </w:rPr>
        <w:t>deep-</w:t>
      </w:r>
      <w:r w:rsidR="00110501" w:rsidRPr="00D1306A">
        <w:rPr>
          <w:rFonts w:ascii="Times New Roman" w:hAnsi="Times New Roman" w:cs="Times New Roman"/>
          <w:sz w:val="24"/>
          <w:szCs w:val="24"/>
        </w:rPr>
        <w:t xml:space="preserve">convective clouds reflect additional shortwave radiation but also </w:t>
      </w:r>
      <w:r w:rsidR="00206F42">
        <w:rPr>
          <w:rFonts w:ascii="Times New Roman" w:hAnsi="Times New Roman" w:cs="Times New Roman"/>
          <w:sz w:val="24"/>
          <w:szCs w:val="24"/>
        </w:rPr>
        <w:t>emit</w:t>
      </w:r>
      <w:r w:rsidR="00F55182">
        <w:rPr>
          <w:rFonts w:ascii="Times New Roman" w:hAnsi="Times New Roman" w:cs="Times New Roman"/>
          <w:sz w:val="24"/>
          <w:szCs w:val="24"/>
        </w:rPr>
        <w:t xml:space="preserve"> </w:t>
      </w:r>
      <w:r w:rsidR="00110501" w:rsidRPr="00D1306A">
        <w:rPr>
          <w:rFonts w:ascii="Times New Roman" w:hAnsi="Times New Roman" w:cs="Times New Roman"/>
          <w:sz w:val="24"/>
          <w:szCs w:val="24"/>
        </w:rPr>
        <w:t>less OLR since the cloud tops are higher and colder. The reduced ASR and OLR in the ITCZ region partially cancel</w:t>
      </w:r>
      <w:r w:rsidR="00F55182">
        <w:rPr>
          <w:rFonts w:ascii="Times New Roman" w:hAnsi="Times New Roman" w:cs="Times New Roman"/>
          <w:sz w:val="24"/>
          <w:szCs w:val="24"/>
        </w:rPr>
        <w:t xml:space="preserve"> each other</w:t>
      </w:r>
      <w:r w:rsidR="00110501" w:rsidRPr="00D1306A">
        <w:rPr>
          <w:rFonts w:ascii="Times New Roman" w:hAnsi="Times New Roman" w:cs="Times New Roman"/>
          <w:sz w:val="24"/>
          <w:szCs w:val="24"/>
        </w:rPr>
        <w:t xml:space="preserve"> but the OLR reduction is larger in magnitude leading to a radiative gain in the region th</w:t>
      </w:r>
      <w:r w:rsidR="004F3CF0" w:rsidRPr="00D1306A">
        <w:rPr>
          <w:rFonts w:ascii="Times New Roman" w:hAnsi="Times New Roman" w:cs="Times New Roman"/>
          <w:sz w:val="24"/>
          <w:szCs w:val="24"/>
        </w:rPr>
        <w:t>e ITCZ has shifted</w:t>
      </w:r>
      <w:r w:rsidR="00AC71B7">
        <w:rPr>
          <w:rFonts w:ascii="Times New Roman" w:hAnsi="Times New Roman" w:cs="Times New Roman"/>
          <w:sz w:val="24"/>
          <w:szCs w:val="24"/>
        </w:rPr>
        <w:t xml:space="preserve"> to</w:t>
      </w:r>
      <w:r w:rsidR="004F3CF0" w:rsidRPr="00D1306A">
        <w:rPr>
          <w:rFonts w:ascii="Times New Roman" w:hAnsi="Times New Roman" w:cs="Times New Roman"/>
          <w:sz w:val="24"/>
          <w:szCs w:val="24"/>
        </w:rPr>
        <w:t>. This mechanism provides positive feedback to any initial</w:t>
      </w:r>
      <w:r w:rsidR="00110501" w:rsidRPr="00D1306A">
        <w:rPr>
          <w:rFonts w:ascii="Times New Roman" w:hAnsi="Times New Roman" w:cs="Times New Roman"/>
          <w:sz w:val="24"/>
          <w:szCs w:val="24"/>
        </w:rPr>
        <w:t xml:space="preserve"> ITCZ</w:t>
      </w:r>
      <w:r w:rsidR="004F3CF0" w:rsidRPr="00D1306A">
        <w:rPr>
          <w:rFonts w:ascii="Times New Roman" w:hAnsi="Times New Roman" w:cs="Times New Roman"/>
          <w:sz w:val="24"/>
          <w:szCs w:val="24"/>
        </w:rPr>
        <w:t xml:space="preserve"> shift since the</w:t>
      </w:r>
      <w:r w:rsidR="00110501" w:rsidRPr="00D1306A">
        <w:rPr>
          <w:rFonts w:ascii="Times New Roman" w:hAnsi="Times New Roman" w:cs="Times New Roman"/>
          <w:sz w:val="24"/>
          <w:szCs w:val="24"/>
        </w:rPr>
        <w:t xml:space="preserve"> radiative gain m</w:t>
      </w:r>
      <w:r w:rsidR="004F3CF0" w:rsidRPr="00D1306A">
        <w:rPr>
          <w:rFonts w:ascii="Times New Roman" w:hAnsi="Times New Roman" w:cs="Times New Roman"/>
          <w:sz w:val="24"/>
          <w:szCs w:val="24"/>
        </w:rPr>
        <w:t>ust be balance</w:t>
      </w:r>
      <w:r w:rsidR="00AC71B7">
        <w:rPr>
          <w:rFonts w:ascii="Times New Roman" w:hAnsi="Times New Roman" w:cs="Times New Roman"/>
          <w:sz w:val="24"/>
          <w:szCs w:val="24"/>
        </w:rPr>
        <w:t>d</w:t>
      </w:r>
      <w:r w:rsidR="004F3CF0" w:rsidRPr="00D1306A">
        <w:rPr>
          <w:rFonts w:ascii="Times New Roman" w:hAnsi="Times New Roman" w:cs="Times New Roman"/>
          <w:sz w:val="24"/>
          <w:szCs w:val="24"/>
        </w:rPr>
        <w:t xml:space="preserve"> by more</w:t>
      </w:r>
      <w:r w:rsidR="00110501" w:rsidRPr="00D1306A">
        <w:rPr>
          <w:rFonts w:ascii="Times New Roman" w:hAnsi="Times New Roman" w:cs="Times New Roman"/>
          <w:sz w:val="24"/>
          <w:szCs w:val="24"/>
        </w:rPr>
        <w:t xml:space="preserve"> AHT</w:t>
      </w:r>
      <w:r w:rsidR="00110501" w:rsidRPr="00D1306A">
        <w:rPr>
          <w:rFonts w:ascii="Times New Roman" w:hAnsi="Times New Roman" w:cs="Times New Roman"/>
          <w:sz w:val="24"/>
          <w:szCs w:val="24"/>
          <w:vertAlign w:val="subscript"/>
        </w:rPr>
        <w:t>EQ</w:t>
      </w:r>
      <w:r w:rsidR="00110501" w:rsidRPr="00D1306A">
        <w:rPr>
          <w:rFonts w:ascii="Times New Roman" w:hAnsi="Times New Roman" w:cs="Times New Roman"/>
          <w:sz w:val="24"/>
          <w:szCs w:val="24"/>
        </w:rPr>
        <w:t xml:space="preserve"> </w:t>
      </w:r>
      <w:r w:rsidR="004F3CF0" w:rsidRPr="00D1306A">
        <w:rPr>
          <w:rFonts w:ascii="Times New Roman" w:hAnsi="Times New Roman" w:cs="Times New Roman"/>
          <w:sz w:val="24"/>
          <w:szCs w:val="24"/>
        </w:rPr>
        <w:t xml:space="preserve">away from the ITCZ shift </w:t>
      </w:r>
      <w:r w:rsidR="00110501" w:rsidRPr="00D1306A">
        <w:rPr>
          <w:rFonts w:ascii="Times New Roman" w:hAnsi="Times New Roman" w:cs="Times New Roman"/>
          <w:sz w:val="24"/>
          <w:szCs w:val="24"/>
        </w:rPr>
        <w:t>and, hence, a fur</w:t>
      </w:r>
      <w:r w:rsidR="004F3CF0" w:rsidRPr="00D1306A">
        <w:rPr>
          <w:rFonts w:ascii="Times New Roman" w:hAnsi="Times New Roman" w:cs="Times New Roman"/>
          <w:sz w:val="24"/>
          <w:szCs w:val="24"/>
        </w:rPr>
        <w:t xml:space="preserve">ther ITCZ shift in same direction. </w:t>
      </w:r>
      <w:r w:rsidR="00AC71B7" w:rsidRPr="00AC71B7">
        <w:rPr>
          <w:rFonts w:ascii="Times New Roman" w:hAnsi="Times New Roman" w:cs="Times New Roman"/>
          <w:sz w:val="24"/>
          <w:szCs w:val="24"/>
        </w:rPr>
        <w:t xml:space="preserve">Voigt et al. (2014) found this mechanisms to be important in other climate models as well, but also showed that its magnitude and even its sign (positive or negative feedback) depends on how models represent the coupling between tropical clouds and </w:t>
      </w:r>
      <w:r w:rsidR="00AC71B7" w:rsidRPr="00AC71B7">
        <w:rPr>
          <w:rFonts w:ascii="Times New Roman" w:hAnsi="Times New Roman" w:cs="Times New Roman"/>
          <w:sz w:val="24"/>
          <w:szCs w:val="24"/>
        </w:rPr>
        <w:lastRenderedPageBreak/>
        <w:t>tropical circulation. It also remains unclear how important this mechanism is in the observed climate system.</w:t>
      </w:r>
    </w:p>
    <w:p w:rsidR="00D64695" w:rsidRPr="00D1306A" w:rsidRDefault="00255654"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Alternative mechanisms of hemispherically asymmetric climate variability (i.e. those leading to ITCZ shifts) include: 1. Variations in the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including decadal variations in the Atlantic Meridional Overturning Circulation</w:t>
      </w:r>
      <w:r w:rsidR="000A2970" w:rsidRPr="00D1306A">
        <w:rPr>
          <w:rFonts w:ascii="Times New Roman" w:hAnsi="Times New Roman" w:cs="Times New Roman"/>
          <w:sz w:val="24"/>
          <w:szCs w:val="24"/>
        </w:rPr>
        <w:t xml:space="preserve"> (AMOC) </w:t>
      </w:r>
      <w:r w:rsidRPr="00D1306A">
        <w:rPr>
          <w:rFonts w:ascii="Times New Roman" w:hAnsi="Times New Roman" w:cs="Times New Roman"/>
          <w:sz w:val="24"/>
          <w:szCs w:val="24"/>
        </w:rPr>
        <w:t xml:space="preserve">2. extratropical cloud radiative feedbacks and 3. </w:t>
      </w:r>
      <w:proofErr w:type="gramStart"/>
      <w:r w:rsidRPr="00D1306A">
        <w:rPr>
          <w:rFonts w:ascii="Times New Roman" w:hAnsi="Times New Roman" w:cs="Times New Roman"/>
          <w:sz w:val="24"/>
          <w:szCs w:val="24"/>
        </w:rPr>
        <w:t>the</w:t>
      </w:r>
      <w:proofErr w:type="gramEnd"/>
      <w:r w:rsidRPr="00D1306A">
        <w:rPr>
          <w:rFonts w:ascii="Times New Roman" w:hAnsi="Times New Roman" w:cs="Times New Roman"/>
          <w:sz w:val="24"/>
          <w:szCs w:val="24"/>
        </w:rPr>
        <w:t xml:space="preserve"> expansion of sea (or land) ice in a single hemisphere. These mechanisms have yet to emerge as a source of significant ITCZ variability in either climate model simulations or the observed record. Our quantitative scaling between ITCZ </w:t>
      </w:r>
      <w:r w:rsidR="001B53C7">
        <w:rPr>
          <w:rFonts w:ascii="Times New Roman" w:hAnsi="Times New Roman" w:cs="Times New Roman"/>
          <w:sz w:val="24"/>
          <w:szCs w:val="24"/>
        </w:rPr>
        <w:t>shifts and the hemispheric</w:t>
      </w:r>
      <w:r w:rsidRPr="00D1306A">
        <w:rPr>
          <w:rFonts w:ascii="Times New Roman" w:hAnsi="Times New Roman" w:cs="Times New Roman"/>
          <w:sz w:val="24"/>
          <w:szCs w:val="24"/>
        </w:rPr>
        <w:t xml:space="preserve"> energy budget allows us to assess the impact some of these </w:t>
      </w:r>
      <w:r w:rsidR="00AC71B7" w:rsidRPr="00D1306A">
        <w:rPr>
          <w:rFonts w:ascii="Times New Roman" w:hAnsi="Times New Roman" w:cs="Times New Roman"/>
          <w:sz w:val="24"/>
          <w:szCs w:val="24"/>
        </w:rPr>
        <w:t>mechanisms</w:t>
      </w:r>
      <w:r w:rsidRPr="00D1306A">
        <w:rPr>
          <w:rFonts w:ascii="Times New Roman" w:hAnsi="Times New Roman" w:cs="Times New Roman"/>
          <w:sz w:val="24"/>
          <w:szCs w:val="24"/>
        </w:rPr>
        <w:t xml:space="preserve"> might have on the ITCZ shift. For example, the basic state OHT</w:t>
      </w:r>
      <w:r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is approximately 0.5 PW and</w:t>
      </w:r>
      <w:r w:rsidR="000A2970" w:rsidRPr="00D1306A">
        <w:rPr>
          <w:rFonts w:ascii="Times New Roman" w:hAnsi="Times New Roman" w:cs="Times New Roman"/>
          <w:sz w:val="24"/>
          <w:szCs w:val="24"/>
        </w:rPr>
        <w:t xml:space="preserve"> is primarily</w:t>
      </w:r>
      <w:r w:rsidR="00F55182">
        <w:rPr>
          <w:rFonts w:ascii="Times New Roman" w:hAnsi="Times New Roman" w:cs="Times New Roman"/>
          <w:sz w:val="24"/>
          <w:szCs w:val="24"/>
        </w:rPr>
        <w:t xml:space="preserve"> associated with the AMOC. S</w:t>
      </w:r>
      <w:r w:rsidR="000A2970" w:rsidRPr="00D1306A">
        <w:rPr>
          <w:rFonts w:ascii="Times New Roman" w:hAnsi="Times New Roman" w:cs="Times New Roman"/>
          <w:sz w:val="24"/>
          <w:szCs w:val="24"/>
        </w:rPr>
        <w:t xml:space="preserve">ome models produce interannual variations in the AMOC that are </w:t>
      </w:r>
      <w:r w:rsidR="00F55182">
        <w:rPr>
          <w:rFonts w:ascii="Times New Roman" w:hAnsi="Times New Roman" w:cs="Times New Roman"/>
          <w:sz w:val="24"/>
          <w:szCs w:val="24"/>
        </w:rPr>
        <w:t xml:space="preserve">approximately </w:t>
      </w:r>
      <w:r w:rsidR="000A2970" w:rsidRPr="00D1306A">
        <w:rPr>
          <w:rFonts w:ascii="Times New Roman" w:hAnsi="Times New Roman" w:cs="Times New Roman"/>
          <w:sz w:val="24"/>
          <w:szCs w:val="24"/>
        </w:rPr>
        <w:t>20%</w:t>
      </w:r>
      <w:r w:rsidR="00F55182">
        <w:rPr>
          <w:rFonts w:ascii="Times New Roman" w:hAnsi="Times New Roman" w:cs="Times New Roman"/>
          <w:sz w:val="24"/>
          <w:szCs w:val="24"/>
        </w:rPr>
        <w:t xml:space="preserve"> of the climatological mean </w:t>
      </w:r>
      <w:r w:rsidR="00AC71B7">
        <w:rPr>
          <w:rFonts w:ascii="Times New Roman" w:hAnsi="Times New Roman" w:cs="Times New Roman"/>
          <w:sz w:val="24"/>
          <w:szCs w:val="24"/>
        </w:rPr>
        <w:t>circulation</w:t>
      </w:r>
      <w:r w:rsidR="00F55182">
        <w:rPr>
          <w:rFonts w:ascii="Times New Roman" w:hAnsi="Times New Roman" w:cs="Times New Roman"/>
          <w:sz w:val="24"/>
          <w:szCs w:val="24"/>
        </w:rPr>
        <w:t>.  Less than half of that variability</w:t>
      </w:r>
      <w:r w:rsidR="000A2970" w:rsidRPr="00D1306A">
        <w:rPr>
          <w:rFonts w:ascii="Times New Roman" w:hAnsi="Times New Roman" w:cs="Times New Roman"/>
          <w:sz w:val="24"/>
          <w:szCs w:val="24"/>
        </w:rPr>
        <w:t xml:space="preserve"> (&lt;10%</w:t>
      </w:r>
      <w:r w:rsidR="00F55182">
        <w:rPr>
          <w:rFonts w:ascii="Times New Roman" w:hAnsi="Times New Roman" w:cs="Times New Roman"/>
          <w:sz w:val="24"/>
          <w:szCs w:val="24"/>
        </w:rPr>
        <w:t xml:space="preserve"> of total</w:t>
      </w:r>
      <w:r w:rsidR="00AC71B7" w:rsidRPr="00D1306A">
        <w:rPr>
          <w:rFonts w:ascii="Times New Roman" w:hAnsi="Times New Roman" w:cs="Times New Roman"/>
          <w:sz w:val="24"/>
          <w:szCs w:val="24"/>
        </w:rPr>
        <w:t>)</w:t>
      </w:r>
      <w:r w:rsidR="00AC71B7">
        <w:rPr>
          <w:rFonts w:ascii="Times New Roman" w:hAnsi="Times New Roman" w:cs="Times New Roman"/>
          <w:sz w:val="24"/>
          <w:szCs w:val="24"/>
        </w:rPr>
        <w:t xml:space="preserve"> </w:t>
      </w:r>
      <w:r w:rsidR="00AC71B7" w:rsidRPr="00D1306A">
        <w:rPr>
          <w:rFonts w:ascii="Times New Roman" w:hAnsi="Times New Roman" w:cs="Times New Roman"/>
          <w:sz w:val="24"/>
          <w:szCs w:val="24"/>
        </w:rPr>
        <w:t>persists</w:t>
      </w:r>
      <w:r w:rsidR="000A2970" w:rsidRPr="00D1306A">
        <w:rPr>
          <w:rFonts w:ascii="Times New Roman" w:hAnsi="Times New Roman" w:cs="Times New Roman"/>
          <w:sz w:val="24"/>
          <w:szCs w:val="24"/>
        </w:rPr>
        <w:t xml:space="preserve"> at time scales of variability longer than a year. If the entirety of that </w:t>
      </w:r>
      <w:r w:rsidR="00AC71B7">
        <w:rPr>
          <w:rFonts w:ascii="Times New Roman" w:hAnsi="Times New Roman" w:cs="Times New Roman"/>
          <w:sz w:val="24"/>
          <w:szCs w:val="24"/>
        </w:rPr>
        <w:t>variability was realized as 0.05</w:t>
      </w:r>
      <w:r w:rsidR="000A2970" w:rsidRPr="00D1306A">
        <w:rPr>
          <w:rFonts w:ascii="Times New Roman" w:hAnsi="Times New Roman" w:cs="Times New Roman"/>
          <w:sz w:val="24"/>
          <w:szCs w:val="24"/>
        </w:rPr>
        <w:t xml:space="preserve"> PW of compensating southward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the ass</w:t>
      </w:r>
      <w:r w:rsidR="00AC71B7">
        <w:rPr>
          <w:rFonts w:ascii="Times New Roman" w:hAnsi="Times New Roman" w:cs="Times New Roman"/>
          <w:sz w:val="24"/>
          <w:szCs w:val="24"/>
        </w:rPr>
        <w:t>ociated ITCZ shift would be 0.15</w:t>
      </w:r>
      <w:r w:rsidR="00AC71B7" w:rsidRPr="00D1306A">
        <w:rPr>
          <w:rFonts w:ascii="Times New Roman" w:hAnsi="Times New Roman" w:cs="Times New Roman"/>
          <w:sz w:val="24"/>
          <w:szCs w:val="24"/>
        </w:rPr>
        <w:t>° or</w:t>
      </w:r>
      <w:r w:rsidR="00AC71B7">
        <w:rPr>
          <w:rFonts w:ascii="Times New Roman" w:hAnsi="Times New Roman" w:cs="Times New Roman"/>
          <w:sz w:val="24"/>
          <w:szCs w:val="24"/>
        </w:rPr>
        <w:t xml:space="preserve"> less than 20</w:t>
      </w:r>
      <w:r w:rsidR="000A2970" w:rsidRPr="00D1306A">
        <w:rPr>
          <w:rFonts w:ascii="Times New Roman" w:hAnsi="Times New Roman" w:cs="Times New Roman"/>
          <w:sz w:val="24"/>
          <w:szCs w:val="24"/>
        </w:rPr>
        <w:t xml:space="preserve"> km ITCZ shift, likely in the noise of an observation network and well into the subgrid</w:t>
      </w:r>
      <w:r w:rsidR="00206F42">
        <w:rPr>
          <w:rFonts w:ascii="Times New Roman" w:hAnsi="Times New Roman" w:cs="Times New Roman"/>
          <w:sz w:val="24"/>
          <w:szCs w:val="24"/>
        </w:rPr>
        <w:t>-</w:t>
      </w:r>
      <w:r w:rsidR="000A2970" w:rsidRPr="00D1306A">
        <w:rPr>
          <w:rFonts w:ascii="Times New Roman" w:hAnsi="Times New Roman" w:cs="Times New Roman"/>
          <w:sz w:val="24"/>
          <w:szCs w:val="24"/>
        </w:rPr>
        <w:t>scale of a global climate model. This is likely an upper bound of the impact of the AMOC energy transport on the ITCZ since much of the AMOC energy transport is stored in the deep ocean, even at the decadal scale</w:t>
      </w:r>
      <w:r w:rsidR="001B53C7">
        <w:rPr>
          <w:rFonts w:ascii="Times New Roman" w:hAnsi="Times New Roman" w:cs="Times New Roman"/>
          <w:sz w:val="24"/>
          <w:szCs w:val="24"/>
        </w:rPr>
        <w:t>,</w:t>
      </w:r>
      <w:r w:rsidR="000A2970" w:rsidRPr="00D1306A">
        <w:rPr>
          <w:rFonts w:ascii="Times New Roman" w:hAnsi="Times New Roman" w:cs="Times New Roman"/>
          <w:sz w:val="24"/>
          <w:szCs w:val="24"/>
        </w:rPr>
        <w:t xml:space="preserve"> and some portion of the AMOC heating anomaly will be radi</w:t>
      </w:r>
      <w:r w:rsidR="001B53C7">
        <w:rPr>
          <w:rFonts w:ascii="Times New Roman" w:hAnsi="Times New Roman" w:cs="Times New Roman"/>
          <w:sz w:val="24"/>
          <w:szCs w:val="24"/>
        </w:rPr>
        <w:t>ated to space as an OLR anomaly. Thus,</w:t>
      </w:r>
      <w:r w:rsidR="000A2970" w:rsidRPr="00D1306A">
        <w:rPr>
          <w:rFonts w:ascii="Times New Roman" w:hAnsi="Times New Roman" w:cs="Times New Roman"/>
          <w:sz w:val="24"/>
          <w:szCs w:val="24"/>
        </w:rPr>
        <w:t xml:space="preserve"> the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xml:space="preserve"> will compensate for but be significantly smaller in magnitude than the initial OHT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w:t>
      </w:r>
      <w:r w:rsidR="00260E6F" w:rsidRPr="00D1306A">
        <w:rPr>
          <w:rFonts w:ascii="Times New Roman" w:hAnsi="Times New Roman" w:cs="Times New Roman"/>
          <w:sz w:val="24"/>
          <w:szCs w:val="24"/>
        </w:rPr>
        <w:t xml:space="preserve"> Similarly, the impact of cloud and surface albedo anomalies on the interannual variability of the ITCZ can be estimated from the impact of each on the variability of the hemispheric average planetary albedo over the satellite era. Monthly anomalies in the hemispheric average planetary albedo</w:t>
      </w:r>
      <w:r w:rsidR="00AB1A8C">
        <w:rPr>
          <w:rFonts w:ascii="Times New Roman" w:hAnsi="Times New Roman" w:cs="Times New Roman"/>
          <w:sz w:val="24"/>
          <w:szCs w:val="24"/>
        </w:rPr>
        <w:t xml:space="preserve"> fr</w:t>
      </w:r>
      <w:r w:rsidR="00EC3D57">
        <w:rPr>
          <w:rFonts w:ascii="Times New Roman" w:hAnsi="Times New Roman" w:cs="Times New Roman"/>
          <w:sz w:val="24"/>
          <w:szCs w:val="24"/>
        </w:rPr>
        <w:t>om the satellite observations (K</w:t>
      </w:r>
      <w:r w:rsidR="00AB1A8C">
        <w:rPr>
          <w:rFonts w:ascii="Times New Roman" w:hAnsi="Times New Roman" w:cs="Times New Roman"/>
          <w:sz w:val="24"/>
          <w:szCs w:val="24"/>
        </w:rPr>
        <w:t>ato et al. 2006</w:t>
      </w:r>
      <w:r w:rsidR="00AC71B7">
        <w:rPr>
          <w:rFonts w:ascii="Times New Roman" w:hAnsi="Times New Roman" w:cs="Times New Roman"/>
          <w:sz w:val="24"/>
          <w:szCs w:val="24"/>
        </w:rPr>
        <w:t>, Voigt et al. 2013</w:t>
      </w:r>
      <w:r w:rsidR="00AB1A8C">
        <w:rPr>
          <w:rFonts w:ascii="Times New Roman" w:hAnsi="Times New Roman" w:cs="Times New Roman"/>
          <w:sz w:val="24"/>
          <w:szCs w:val="24"/>
        </w:rPr>
        <w:t>)</w:t>
      </w:r>
      <w:r w:rsidR="00260E6F" w:rsidRPr="00D1306A">
        <w:rPr>
          <w:rFonts w:ascii="Times New Roman" w:hAnsi="Times New Roman" w:cs="Times New Roman"/>
          <w:sz w:val="24"/>
          <w:szCs w:val="24"/>
        </w:rPr>
        <w:t xml:space="preserve"> lead to single hemisphere heating anomalies of that are smaller in magnitude (1σ) than 0.1 PW with atmospheric contributions to planetary albedo contributing &lt; 0.09 PW and surface contributions to planetary albedo contributing &lt; 0.03 PW. Together, these estimates suggest that the inter-annual variability of planetary albedo has a small hemispheric asymmetry that would contribute to ITCZ migrations of less than 50 km if acting in isolation with no other feedbacks</w:t>
      </w:r>
      <w:r w:rsidR="00EC3D57">
        <w:rPr>
          <w:rFonts w:ascii="Times New Roman" w:hAnsi="Times New Roman" w:cs="Times New Roman"/>
          <w:sz w:val="24"/>
          <w:szCs w:val="24"/>
        </w:rPr>
        <w:t xml:space="preserve"> (Voigt et al. 2013)</w:t>
      </w:r>
      <w:r w:rsidR="00260E6F" w:rsidRPr="00D1306A">
        <w:rPr>
          <w:rFonts w:ascii="Times New Roman" w:hAnsi="Times New Roman" w:cs="Times New Roman"/>
          <w:sz w:val="24"/>
          <w:szCs w:val="24"/>
        </w:rPr>
        <w:t xml:space="preserve">.  </w:t>
      </w:r>
      <w:r w:rsidR="000A297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 xml:space="preserve">  </w:t>
      </w:r>
    </w:p>
    <w:p w:rsidR="00D64695" w:rsidRPr="00D1306A" w:rsidRDefault="00D64695" w:rsidP="004A3733">
      <w:pPr>
        <w:autoSpaceDE w:val="0"/>
        <w:autoSpaceDN w:val="0"/>
        <w:adjustRightInd w:val="0"/>
        <w:spacing w:after="0" w:line="240" w:lineRule="auto"/>
        <w:rPr>
          <w:rFonts w:ascii="Times New Roman" w:hAnsi="Times New Roman" w:cs="Times New Roman"/>
          <w:sz w:val="24"/>
          <w:szCs w:val="24"/>
        </w:rPr>
      </w:pPr>
    </w:p>
    <w:p w:rsidR="00D64695"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2.4</w:t>
      </w:r>
      <w:r w:rsidR="00D64695" w:rsidRPr="00D1306A">
        <w:rPr>
          <w:rFonts w:ascii="Times New Roman" w:hAnsi="Times New Roman" w:cs="Times New Roman"/>
          <w:b/>
          <w:sz w:val="24"/>
          <w:szCs w:val="24"/>
        </w:rPr>
        <w:t>. ITCZ shift due to external forcing</w:t>
      </w:r>
    </w:p>
    <w:p w:rsidR="009C3E97" w:rsidRPr="00D1306A" w:rsidRDefault="00006CBC"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w:t>
      </w:r>
      <w:r w:rsidR="00D64695" w:rsidRPr="00D1306A">
        <w:rPr>
          <w:rFonts w:ascii="Times New Roman" w:hAnsi="Times New Roman" w:cs="Times New Roman"/>
          <w:sz w:val="24"/>
          <w:szCs w:val="24"/>
        </w:rPr>
        <w:t>now consider the annual mean ITCZ shift due to external forcing. We argue that the approximate relationship of 3° latitude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which we saw for the annual mean climatology, seasonal cycle and interannual variability also applies to the annual mean ITCZ shift. Therefore, understanding how forcing mechanisms and climate </w:t>
      </w:r>
      <w:r w:rsidR="00206F42" w:rsidRPr="00D1306A">
        <w:rPr>
          <w:rFonts w:ascii="Times New Roman" w:hAnsi="Times New Roman" w:cs="Times New Roman"/>
          <w:sz w:val="24"/>
          <w:szCs w:val="24"/>
        </w:rPr>
        <w:t>feedbacks</w:t>
      </w:r>
      <w:r w:rsidRPr="00D1306A">
        <w:rPr>
          <w:rFonts w:ascii="Times New Roman" w:hAnsi="Times New Roman" w:cs="Times New Roman"/>
          <w:sz w:val="24"/>
          <w:szCs w:val="24"/>
        </w:rPr>
        <w:t xml:space="preserve"> project onto the hemispheric energy budget allows one to predict the magnitude and direction of </w:t>
      </w:r>
      <w:r w:rsidR="005B5C68">
        <w:rPr>
          <w:rFonts w:ascii="Times New Roman" w:hAnsi="Times New Roman" w:cs="Times New Roman"/>
          <w:sz w:val="24"/>
          <w:szCs w:val="24"/>
        </w:rPr>
        <w:t xml:space="preserve">the </w:t>
      </w:r>
      <w:r w:rsidRPr="00D1306A">
        <w:rPr>
          <w:rFonts w:ascii="Times New Roman" w:hAnsi="Times New Roman" w:cs="Times New Roman"/>
          <w:sz w:val="24"/>
          <w:szCs w:val="24"/>
        </w:rPr>
        <w:t>ITCZ shi</w:t>
      </w:r>
      <w:r w:rsidR="00EC3D57">
        <w:rPr>
          <w:rFonts w:ascii="Times New Roman" w:hAnsi="Times New Roman" w:cs="Times New Roman"/>
          <w:sz w:val="24"/>
          <w:szCs w:val="24"/>
        </w:rPr>
        <w:t>ft. Here we consider</w:t>
      </w:r>
      <w:r w:rsidRPr="00D1306A">
        <w:rPr>
          <w:rFonts w:ascii="Times New Roman" w:hAnsi="Times New Roman" w:cs="Times New Roman"/>
          <w:sz w:val="24"/>
          <w:szCs w:val="24"/>
        </w:rPr>
        <w:t xml:space="preserve"> different coupled climate model forcings in conjunction to emphasize that the aforementioned scaling of ITCZ shifts can be generalized to many climate states: 1. </w:t>
      </w:r>
      <w:r w:rsidR="002041EF" w:rsidRPr="00D1306A">
        <w:rPr>
          <w:rFonts w:ascii="Times New Roman" w:hAnsi="Times New Roman" w:cs="Times New Roman"/>
          <w:sz w:val="24"/>
          <w:szCs w:val="24"/>
        </w:rPr>
        <w:t xml:space="preserve">1% </w:t>
      </w:r>
      <w:r w:rsidRPr="00D1306A">
        <w:rPr>
          <w:rFonts w:ascii="Times New Roman" w:hAnsi="Times New Roman" w:cs="Times New Roman"/>
          <w:sz w:val="24"/>
          <w:szCs w:val="24"/>
        </w:rPr>
        <w:t>CO</w:t>
      </w:r>
      <w:r w:rsidRPr="00D1306A">
        <w:rPr>
          <w:rFonts w:ascii="Times New Roman" w:hAnsi="Times New Roman" w:cs="Times New Roman"/>
          <w:sz w:val="24"/>
          <w:szCs w:val="24"/>
          <w:vertAlign w:val="subscript"/>
        </w:rPr>
        <w:t>2</w:t>
      </w:r>
      <w:r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increase per year to </w:t>
      </w:r>
      <w:r w:rsidRPr="00D1306A">
        <w:rPr>
          <w:rFonts w:ascii="Times New Roman" w:hAnsi="Times New Roman" w:cs="Times New Roman"/>
          <w:sz w:val="24"/>
          <w:szCs w:val="24"/>
        </w:rPr>
        <w:t>doubling</w:t>
      </w:r>
      <w:r w:rsidR="00157FDF" w:rsidRPr="00D1306A">
        <w:rPr>
          <w:rFonts w:ascii="Times New Roman" w:hAnsi="Times New Roman" w:cs="Times New Roman"/>
          <w:sz w:val="24"/>
          <w:szCs w:val="24"/>
        </w:rPr>
        <w:t xml:space="preserve"> (hereafter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w:t>
      </w:r>
      <w:r w:rsidRPr="00D1306A">
        <w:rPr>
          <w:rFonts w:ascii="Times New Roman" w:hAnsi="Times New Roman" w:cs="Times New Roman"/>
          <w:sz w:val="24"/>
          <w:szCs w:val="24"/>
        </w:rPr>
        <w:t xml:space="preserve">, 2. </w:t>
      </w:r>
      <w:r w:rsidR="009C3E97" w:rsidRPr="00D1306A">
        <w:rPr>
          <w:rFonts w:ascii="Times New Roman" w:hAnsi="Times New Roman" w:cs="Times New Roman"/>
          <w:sz w:val="24"/>
          <w:szCs w:val="24"/>
        </w:rPr>
        <w:t xml:space="preserve">the Last </w:t>
      </w:r>
      <w:r w:rsidR="005B5C68">
        <w:rPr>
          <w:rFonts w:ascii="Times New Roman" w:hAnsi="Times New Roman" w:cs="Times New Roman"/>
          <w:sz w:val="24"/>
          <w:szCs w:val="24"/>
        </w:rPr>
        <w:t xml:space="preserve">glacial maximum (LGM), 3. </w:t>
      </w:r>
      <w:proofErr w:type="gramStart"/>
      <w:r w:rsidR="005B5C68">
        <w:rPr>
          <w:rFonts w:ascii="Times New Roman" w:hAnsi="Times New Roman" w:cs="Times New Roman"/>
          <w:sz w:val="24"/>
          <w:szCs w:val="24"/>
        </w:rPr>
        <w:t>the</w:t>
      </w:r>
      <w:proofErr w:type="gramEnd"/>
      <w:r w:rsidR="005B5C68">
        <w:rPr>
          <w:rFonts w:ascii="Times New Roman" w:hAnsi="Times New Roman" w:cs="Times New Roman"/>
          <w:sz w:val="24"/>
          <w:szCs w:val="24"/>
        </w:rPr>
        <w:t xml:space="preserve"> mid-</w:t>
      </w:r>
      <w:r w:rsidR="00206F42">
        <w:rPr>
          <w:rFonts w:ascii="Times New Roman" w:hAnsi="Times New Roman" w:cs="Times New Roman"/>
          <w:sz w:val="24"/>
          <w:szCs w:val="24"/>
        </w:rPr>
        <w:t>Holocene</w:t>
      </w:r>
      <w:r w:rsidR="005B5C68">
        <w:rPr>
          <w:rFonts w:ascii="Times New Roman" w:hAnsi="Times New Roman" w:cs="Times New Roman"/>
          <w:sz w:val="24"/>
          <w:szCs w:val="24"/>
        </w:rPr>
        <w:t>, 4.</w:t>
      </w:r>
      <w:r w:rsidR="001B53C7">
        <w:rPr>
          <w:rFonts w:ascii="Times New Roman" w:hAnsi="Times New Roman" w:cs="Times New Roman"/>
          <w:sz w:val="24"/>
          <w:szCs w:val="24"/>
        </w:rPr>
        <w:t xml:space="preserve"> </w:t>
      </w:r>
      <w:proofErr w:type="gramStart"/>
      <w:r w:rsidR="009C3E97" w:rsidRPr="00D1306A">
        <w:rPr>
          <w:rFonts w:ascii="Times New Roman" w:hAnsi="Times New Roman" w:cs="Times New Roman"/>
          <w:sz w:val="24"/>
          <w:szCs w:val="24"/>
        </w:rPr>
        <w:t>freshwater</w:t>
      </w:r>
      <w:proofErr w:type="gramEnd"/>
      <w:r w:rsidR="009C3E97" w:rsidRPr="00D1306A">
        <w:rPr>
          <w:rFonts w:ascii="Times New Roman" w:hAnsi="Times New Roman" w:cs="Times New Roman"/>
          <w:sz w:val="24"/>
          <w:szCs w:val="24"/>
        </w:rPr>
        <w:t xml:space="preserve"> hosing </w:t>
      </w:r>
      <w:r w:rsidR="005B5C68">
        <w:rPr>
          <w:rFonts w:ascii="Times New Roman" w:hAnsi="Times New Roman" w:cs="Times New Roman"/>
          <w:sz w:val="24"/>
          <w:szCs w:val="24"/>
        </w:rPr>
        <w:t>experiments</w:t>
      </w:r>
      <w:r w:rsidR="009C3E97" w:rsidRPr="00D1306A">
        <w:rPr>
          <w:rFonts w:ascii="Times New Roman" w:hAnsi="Times New Roman" w:cs="Times New Roman"/>
          <w:sz w:val="24"/>
          <w:szCs w:val="24"/>
        </w:rPr>
        <w:t xml:space="preserve"> to shut do</w:t>
      </w:r>
      <w:r w:rsidR="00206F42">
        <w:rPr>
          <w:rFonts w:ascii="Times New Roman" w:hAnsi="Times New Roman" w:cs="Times New Roman"/>
          <w:sz w:val="24"/>
          <w:szCs w:val="24"/>
        </w:rPr>
        <w:t>wn the AMOC circulation and 5. a</w:t>
      </w:r>
      <w:r w:rsidR="009C3E97" w:rsidRPr="00D1306A">
        <w:rPr>
          <w:rFonts w:ascii="Times New Roman" w:hAnsi="Times New Roman" w:cs="Times New Roman"/>
          <w:sz w:val="24"/>
          <w:szCs w:val="24"/>
        </w:rPr>
        <w:t xml:space="preserve"> transient climate simulation running from the LGM to present day. </w:t>
      </w:r>
      <w:r w:rsidRPr="00D1306A">
        <w:rPr>
          <w:rFonts w:ascii="Times New Roman" w:hAnsi="Times New Roman" w:cs="Times New Roman"/>
          <w:sz w:val="24"/>
          <w:szCs w:val="24"/>
        </w:rPr>
        <w:t xml:space="preserve"> We will see that the ITCZ shift </w:t>
      </w:r>
      <w:r w:rsidR="009C3E97" w:rsidRPr="00D1306A">
        <w:rPr>
          <w:rFonts w:ascii="Times New Roman" w:hAnsi="Times New Roman" w:cs="Times New Roman"/>
          <w:sz w:val="24"/>
          <w:szCs w:val="24"/>
        </w:rPr>
        <w:t xml:space="preserve">is </w:t>
      </w:r>
      <w:r w:rsidRPr="00D1306A">
        <w:rPr>
          <w:rFonts w:ascii="Times New Roman" w:hAnsi="Times New Roman" w:cs="Times New Roman"/>
          <w:sz w:val="24"/>
          <w:szCs w:val="24"/>
        </w:rPr>
        <w:t>small (~1° latitude) for all climate forcing seen here because it is hard to realize a hemispheric contrast of atmospheric heating of more than a couple tenths of a PW even when considering fairly large climate forcings</w:t>
      </w:r>
      <w:r w:rsidR="009C3E97" w:rsidRPr="00D1306A">
        <w:rPr>
          <w:rFonts w:ascii="Times New Roman" w:hAnsi="Times New Roman" w:cs="Times New Roman"/>
          <w:sz w:val="24"/>
          <w:szCs w:val="24"/>
        </w:rPr>
        <w:t xml:space="preserve"> such as the introduction of the Laurentide ice sheet to the NH</w:t>
      </w:r>
      <w:r w:rsidRPr="00D1306A">
        <w:rPr>
          <w:rFonts w:ascii="Times New Roman" w:hAnsi="Times New Roman" w:cs="Times New Roman"/>
          <w:sz w:val="24"/>
          <w:szCs w:val="24"/>
        </w:rPr>
        <w:t>.</w:t>
      </w:r>
      <w:r w:rsidR="009C3E97" w:rsidRPr="00D1306A">
        <w:rPr>
          <w:rFonts w:ascii="Times New Roman" w:hAnsi="Times New Roman" w:cs="Times New Roman"/>
          <w:sz w:val="24"/>
          <w:szCs w:val="24"/>
        </w:rPr>
        <w:t xml:space="preserve"> </w:t>
      </w:r>
    </w:p>
    <w:p w:rsidR="00157FDF" w:rsidRPr="00D1306A" w:rsidRDefault="00AC476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 xml:space="preserve"> </w:t>
      </w:r>
      <w:r w:rsidR="009C3E97" w:rsidRPr="00D1306A">
        <w:rPr>
          <w:rFonts w:ascii="Times New Roman" w:hAnsi="Times New Roman" w:cs="Times New Roman"/>
          <w:sz w:val="24"/>
          <w:szCs w:val="24"/>
        </w:rPr>
        <w:tab/>
      </w:r>
      <w:r w:rsidR="002041EF" w:rsidRPr="00D1306A">
        <w:rPr>
          <w:rFonts w:ascii="Times New Roman" w:hAnsi="Times New Roman" w:cs="Times New Roman"/>
          <w:sz w:val="24"/>
          <w:szCs w:val="24"/>
        </w:rPr>
        <w:t>The change in ITCZ location and AHT</w:t>
      </w:r>
      <w:r w:rsidR="002041EF" w:rsidRPr="00D1306A">
        <w:rPr>
          <w:rFonts w:ascii="Times New Roman" w:hAnsi="Times New Roman" w:cs="Times New Roman"/>
          <w:sz w:val="24"/>
          <w:szCs w:val="24"/>
          <w:vertAlign w:val="subscript"/>
        </w:rPr>
        <w:t xml:space="preserve">EQ </w:t>
      </w:r>
      <w:r w:rsidR="002041EF" w:rsidRPr="00D1306A">
        <w:rPr>
          <w:rFonts w:ascii="Times New Roman" w:hAnsi="Times New Roman" w:cs="Times New Roman"/>
          <w:sz w:val="24"/>
          <w:szCs w:val="24"/>
        </w:rPr>
        <w:t>in</w:t>
      </w:r>
      <w:r w:rsidR="00157FDF" w:rsidRPr="00D1306A">
        <w:rPr>
          <w:rFonts w:ascii="Times New Roman" w:hAnsi="Times New Roman" w:cs="Times New Roman"/>
          <w:sz w:val="24"/>
          <w:szCs w:val="24"/>
        </w:rPr>
        <w:t xml:space="preserve"> all experiments is</w:t>
      </w:r>
      <w:r w:rsidR="002041EF" w:rsidRPr="00D1306A">
        <w:rPr>
          <w:rFonts w:ascii="Times New Roman" w:hAnsi="Times New Roman" w:cs="Times New Roman"/>
          <w:sz w:val="24"/>
          <w:szCs w:val="24"/>
        </w:rPr>
        <w:t xml:space="preserve"> shown in Figure 3D</w:t>
      </w:r>
      <w:r w:rsidR="001B53C7">
        <w:rPr>
          <w:rFonts w:ascii="Times New Roman" w:hAnsi="Times New Roman" w:cs="Times New Roman"/>
          <w:sz w:val="24"/>
          <w:szCs w:val="24"/>
        </w:rPr>
        <w:t>,</w:t>
      </w:r>
      <w:r w:rsidR="002041EF" w:rsidRPr="00D1306A">
        <w:rPr>
          <w:rFonts w:ascii="Times New Roman" w:hAnsi="Times New Roman" w:cs="Times New Roman"/>
          <w:sz w:val="24"/>
          <w:szCs w:val="24"/>
        </w:rPr>
        <w:t xml:space="preserve"> with each cross representing a different </w:t>
      </w:r>
      <w:r w:rsidR="00157FDF" w:rsidRPr="00D1306A">
        <w:rPr>
          <w:rFonts w:ascii="Times New Roman" w:hAnsi="Times New Roman" w:cs="Times New Roman"/>
          <w:sz w:val="24"/>
          <w:szCs w:val="24"/>
        </w:rPr>
        <w:t>model simulation</w:t>
      </w:r>
      <w:r w:rsidR="002041EF" w:rsidRPr="00D1306A">
        <w:rPr>
          <w:rFonts w:ascii="Times New Roman" w:hAnsi="Times New Roman" w:cs="Times New Roman"/>
          <w:sz w:val="24"/>
          <w:szCs w:val="24"/>
        </w:rPr>
        <w:t xml:space="preserve"> color coded by the experiment type</w:t>
      </w:r>
      <w:r w:rsidR="00157FDF" w:rsidRPr="00D1306A">
        <w:rPr>
          <w:rFonts w:ascii="Times New Roman" w:hAnsi="Times New Roman" w:cs="Times New Roman"/>
          <w:sz w:val="24"/>
          <w:szCs w:val="24"/>
        </w:rPr>
        <w:t xml:space="preserve"> (see labeling inset)</w:t>
      </w:r>
      <w:r w:rsidR="002041EF" w:rsidRPr="00D1306A">
        <w:rPr>
          <w:rFonts w:ascii="Times New Roman" w:hAnsi="Times New Roman" w:cs="Times New Roman"/>
          <w:sz w:val="24"/>
          <w:szCs w:val="24"/>
        </w:rPr>
        <w:t>. The ITCZ response to each forcing</w:t>
      </w:r>
      <w:r w:rsidR="00157FDF" w:rsidRPr="00D1306A">
        <w:rPr>
          <w:rFonts w:ascii="Times New Roman" w:hAnsi="Times New Roman" w:cs="Times New Roman"/>
          <w:sz w:val="24"/>
          <w:szCs w:val="24"/>
        </w:rPr>
        <w:t xml:space="preserve"> experiment</w:t>
      </w:r>
      <w:r w:rsidR="002041EF" w:rsidRPr="00D1306A">
        <w:rPr>
          <w:rFonts w:ascii="Times New Roman" w:hAnsi="Times New Roman" w:cs="Times New Roman"/>
          <w:sz w:val="24"/>
          <w:szCs w:val="24"/>
        </w:rPr>
        <w:t xml:space="preserve"> differs drastically between the differen</w:t>
      </w:r>
      <w:r w:rsidR="00157FDF" w:rsidRPr="00D1306A">
        <w:rPr>
          <w:rFonts w:ascii="Times New Roman" w:hAnsi="Times New Roman" w:cs="Times New Roman"/>
          <w:sz w:val="24"/>
          <w:szCs w:val="24"/>
        </w:rPr>
        <w:t>t climate models. The ensemble average shift in the LGM and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 xml:space="preserve"> simulations is not significantly different from zero while the Northward shift in the mid-Holocene is marginally significant (95% confidence interval). The inter</w:t>
      </w:r>
      <w:r w:rsidR="00D87EC6" w:rsidRPr="00D1306A">
        <w:rPr>
          <w:rFonts w:ascii="Times New Roman" w:hAnsi="Times New Roman" w:cs="Times New Roman"/>
          <w:sz w:val="24"/>
          <w:szCs w:val="24"/>
        </w:rPr>
        <w:t>-</w:t>
      </w:r>
      <w:r w:rsidR="00157FDF" w:rsidRPr="00D1306A">
        <w:rPr>
          <w:rFonts w:ascii="Times New Roman" w:hAnsi="Times New Roman" w:cs="Times New Roman"/>
          <w:sz w:val="24"/>
          <w:szCs w:val="24"/>
        </w:rPr>
        <w:t>model spread in ITCZ shift is strongly correlated with the change in AHT</w:t>
      </w:r>
      <w:r w:rsidR="00157FDF" w:rsidRPr="00D1306A">
        <w:rPr>
          <w:rFonts w:ascii="Times New Roman" w:hAnsi="Times New Roman" w:cs="Times New Roman"/>
          <w:sz w:val="24"/>
          <w:szCs w:val="24"/>
          <w:vertAlign w:val="subscript"/>
        </w:rPr>
        <w:t xml:space="preserve">EQ </w:t>
      </w:r>
      <w:r w:rsidR="00157FDF" w:rsidRPr="00D1306A">
        <w:rPr>
          <w:rFonts w:ascii="Times New Roman" w:hAnsi="Times New Roman" w:cs="Times New Roman"/>
          <w:sz w:val="24"/>
          <w:szCs w:val="24"/>
        </w:rPr>
        <w:t>(R</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 xml:space="preserve">-0.84) </w:t>
      </w:r>
      <w:r w:rsidR="00D87EC6" w:rsidRPr="00D1306A">
        <w:rPr>
          <w:rFonts w:ascii="Times New Roman" w:hAnsi="Times New Roman" w:cs="Times New Roman"/>
          <w:sz w:val="24"/>
          <w:szCs w:val="24"/>
        </w:rPr>
        <w:t>with a regression coefficient of -3.2° PW</w:t>
      </w:r>
      <w:r w:rsidR="00D87EC6" w:rsidRPr="00D1306A">
        <w:rPr>
          <w:rFonts w:ascii="Times New Roman" w:hAnsi="Times New Roman" w:cs="Times New Roman"/>
          <w:sz w:val="24"/>
          <w:szCs w:val="24"/>
          <w:vertAlign w:val="superscript"/>
        </w:rPr>
        <w:t>-1</w:t>
      </w:r>
      <w:r w:rsidR="00D87EC6" w:rsidRPr="00D1306A">
        <w:rPr>
          <w:rFonts w:ascii="Times New Roman" w:hAnsi="Times New Roman" w:cs="Times New Roman"/>
          <w:sz w:val="24"/>
          <w:szCs w:val="24"/>
        </w:rPr>
        <w:t xml:space="preserve"> when considering all forcing experiments collectively. This result again suggests that both the ITCZ location and AHT</w:t>
      </w:r>
      <w:r w:rsidR="00D87EC6" w:rsidRPr="00D1306A">
        <w:rPr>
          <w:rFonts w:ascii="Times New Roman" w:hAnsi="Times New Roman" w:cs="Times New Roman"/>
          <w:sz w:val="24"/>
          <w:szCs w:val="24"/>
          <w:vertAlign w:val="subscript"/>
        </w:rPr>
        <w:t>EQ</w:t>
      </w:r>
      <w:r w:rsidR="00D87EC6" w:rsidRPr="00D1306A">
        <w:rPr>
          <w:rFonts w:ascii="Times New Roman" w:hAnsi="Times New Roman" w:cs="Times New Roman"/>
          <w:sz w:val="24"/>
          <w:szCs w:val="24"/>
        </w:rPr>
        <w:t xml:space="preserve"> are mutually dependent on the Hadley cell location for all climate states. Furthermore, the order 3° latitude ITCZ shift per PW of energy transport suggests that the same physics that determine the seasonal cycle, annual mean climatology and inter-annual variability also determine the re</w:t>
      </w:r>
      <w:r w:rsidR="00F03842">
        <w:rPr>
          <w:rFonts w:ascii="Times New Roman" w:hAnsi="Times New Roman" w:cs="Times New Roman"/>
          <w:sz w:val="24"/>
          <w:szCs w:val="24"/>
        </w:rPr>
        <w:t>sponse to external forcing, implying</w:t>
      </w:r>
      <w:r w:rsidR="00D87EC6" w:rsidRPr="00D1306A">
        <w:rPr>
          <w:rFonts w:ascii="Times New Roman" w:hAnsi="Times New Roman" w:cs="Times New Roman"/>
          <w:sz w:val="24"/>
          <w:szCs w:val="24"/>
        </w:rPr>
        <w:t xml:space="preserve"> that the b</w:t>
      </w:r>
      <w:r w:rsidR="00F03842">
        <w:rPr>
          <w:rFonts w:ascii="Times New Roman" w:hAnsi="Times New Roman" w:cs="Times New Roman"/>
          <w:sz w:val="24"/>
          <w:szCs w:val="24"/>
        </w:rPr>
        <w:t>ulk stability of the tropics and</w:t>
      </w:r>
      <w:r w:rsidR="00D87EC6" w:rsidRPr="00D1306A">
        <w:rPr>
          <w:rFonts w:ascii="Times New Roman" w:hAnsi="Times New Roman" w:cs="Times New Roman"/>
          <w:sz w:val="24"/>
          <w:szCs w:val="24"/>
        </w:rPr>
        <w:t xml:space="preserve"> the relationship between the location of the upwelling bran</w:t>
      </w:r>
      <w:r w:rsidR="00F03842">
        <w:rPr>
          <w:rFonts w:ascii="Times New Roman" w:hAnsi="Times New Roman" w:cs="Times New Roman"/>
          <w:sz w:val="24"/>
          <w:szCs w:val="24"/>
        </w:rPr>
        <w:t>ch of the Hadley circulation and the value of the</w:t>
      </w:r>
      <w:r w:rsidR="00D87EC6" w:rsidRPr="00D1306A">
        <w:rPr>
          <w:rFonts w:ascii="Times New Roman" w:hAnsi="Times New Roman" w:cs="Times New Roman"/>
          <w:sz w:val="24"/>
          <w:szCs w:val="24"/>
        </w:rPr>
        <w:t xml:space="preserve"> mass overturning streamfunction at the equator is nearly climate state invariant. Most importantly, this result suggests that if we had a theory for how climate forcing and feedbacks project onto the hemispheric energy budget, we could make a quantitative prediction for the change in the ITCZ location. We briefly discuss the change in the hemispheric a</w:t>
      </w:r>
      <w:r w:rsidR="00F31426" w:rsidRPr="00D1306A">
        <w:rPr>
          <w:rFonts w:ascii="Times New Roman" w:hAnsi="Times New Roman" w:cs="Times New Roman"/>
          <w:sz w:val="24"/>
          <w:szCs w:val="24"/>
        </w:rPr>
        <w:t>tmospheric energy budget in the 2XCO</w:t>
      </w:r>
      <w:r w:rsidR="00F31426" w:rsidRPr="00D1306A">
        <w:rPr>
          <w:rFonts w:ascii="Times New Roman" w:hAnsi="Times New Roman" w:cs="Times New Roman"/>
          <w:sz w:val="24"/>
          <w:szCs w:val="24"/>
          <w:vertAlign w:val="subscript"/>
        </w:rPr>
        <w:t>2</w:t>
      </w:r>
      <w:r w:rsidR="00F31426" w:rsidRPr="00D1306A">
        <w:rPr>
          <w:rFonts w:ascii="Times New Roman" w:hAnsi="Times New Roman" w:cs="Times New Roman"/>
          <w:sz w:val="24"/>
          <w:szCs w:val="24"/>
        </w:rPr>
        <w:t xml:space="preserve"> and LGM experiments, </w:t>
      </w:r>
      <w:r w:rsidR="00D87EC6" w:rsidRPr="00D1306A">
        <w:rPr>
          <w:rFonts w:ascii="Times New Roman" w:hAnsi="Times New Roman" w:cs="Times New Roman"/>
          <w:sz w:val="24"/>
          <w:szCs w:val="24"/>
        </w:rPr>
        <w:t>the processes leading to the inter-model spread below</w:t>
      </w:r>
      <w:r w:rsidR="00F31426" w:rsidRPr="00D1306A">
        <w:rPr>
          <w:rFonts w:ascii="Times New Roman" w:hAnsi="Times New Roman" w:cs="Times New Roman"/>
          <w:sz w:val="24"/>
          <w:szCs w:val="24"/>
        </w:rPr>
        <w:t xml:space="preserve"> and a comparison o</w:t>
      </w:r>
      <w:r w:rsidR="00206F42">
        <w:rPr>
          <w:rFonts w:ascii="Times New Roman" w:hAnsi="Times New Roman" w:cs="Times New Roman"/>
          <w:sz w:val="24"/>
          <w:szCs w:val="24"/>
        </w:rPr>
        <w:t>f the model results to paleocli</w:t>
      </w:r>
      <w:r w:rsidR="00F31426" w:rsidRPr="00D1306A">
        <w:rPr>
          <w:rFonts w:ascii="Times New Roman" w:hAnsi="Times New Roman" w:cs="Times New Roman"/>
          <w:sz w:val="24"/>
          <w:szCs w:val="24"/>
        </w:rPr>
        <w:t>m</w:t>
      </w:r>
      <w:r w:rsidR="00206F42">
        <w:rPr>
          <w:rFonts w:ascii="Times New Roman" w:hAnsi="Times New Roman" w:cs="Times New Roman"/>
          <w:sz w:val="24"/>
          <w:szCs w:val="24"/>
        </w:rPr>
        <w:t>a</w:t>
      </w:r>
      <w:r w:rsidR="00F31426" w:rsidRPr="00D1306A">
        <w:rPr>
          <w:rFonts w:ascii="Times New Roman" w:hAnsi="Times New Roman" w:cs="Times New Roman"/>
          <w:sz w:val="24"/>
          <w:szCs w:val="24"/>
        </w:rPr>
        <w:t>tic proxy records below</w:t>
      </w:r>
      <w:r w:rsidR="00D87EC6" w:rsidRPr="00D1306A">
        <w:rPr>
          <w:rFonts w:ascii="Times New Roman" w:hAnsi="Times New Roman" w:cs="Times New Roman"/>
          <w:sz w:val="24"/>
          <w:szCs w:val="24"/>
        </w:rPr>
        <w:t xml:space="preserve">. </w:t>
      </w:r>
    </w:p>
    <w:p w:rsidR="00157FDF" w:rsidRPr="00D1306A" w:rsidRDefault="00157FDF" w:rsidP="004A3733">
      <w:pPr>
        <w:autoSpaceDE w:val="0"/>
        <w:autoSpaceDN w:val="0"/>
        <w:adjustRightInd w:val="0"/>
        <w:spacing w:after="0" w:line="240" w:lineRule="auto"/>
        <w:rPr>
          <w:rFonts w:ascii="Times New Roman" w:hAnsi="Times New Roman" w:cs="Times New Roman"/>
          <w:sz w:val="24"/>
          <w:szCs w:val="24"/>
        </w:rPr>
      </w:pPr>
    </w:p>
    <w:p w:rsidR="00D87EC6" w:rsidRPr="00D1306A" w:rsidRDefault="00AB1A8C" w:rsidP="004A3733">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2.4.1</w:t>
      </w:r>
      <w:r w:rsidR="00D87EC6" w:rsidRPr="00D1306A">
        <w:rPr>
          <w:rFonts w:ascii="Times New Roman" w:hAnsi="Times New Roman" w:cs="Times New Roman"/>
          <w:b/>
          <w:i/>
          <w:sz w:val="24"/>
          <w:szCs w:val="24"/>
        </w:rPr>
        <w:t>. 2XCO</w:t>
      </w:r>
      <w:r w:rsidR="00D87EC6" w:rsidRPr="00D1306A">
        <w:rPr>
          <w:rFonts w:ascii="Times New Roman" w:hAnsi="Times New Roman" w:cs="Times New Roman"/>
          <w:b/>
          <w:i/>
          <w:sz w:val="24"/>
          <w:szCs w:val="24"/>
          <w:vertAlign w:val="subscript"/>
        </w:rPr>
        <w:t>2</w:t>
      </w:r>
      <w:r w:rsidR="00D87EC6" w:rsidRPr="00D1306A">
        <w:rPr>
          <w:rFonts w:ascii="Times New Roman" w:hAnsi="Times New Roman" w:cs="Times New Roman"/>
          <w:b/>
          <w:i/>
          <w:sz w:val="24"/>
          <w:szCs w:val="24"/>
        </w:rPr>
        <w:t xml:space="preserve"> simulations</w:t>
      </w:r>
    </w:p>
    <w:p w:rsidR="00157FDF" w:rsidRPr="00D1306A" w:rsidRDefault="00D87EC6" w:rsidP="00D87EC6">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w:t>
      </w:r>
      <w:r w:rsidR="002041EF" w:rsidRPr="00D1306A">
        <w:rPr>
          <w:rFonts w:ascii="Times New Roman" w:hAnsi="Times New Roman" w:cs="Times New Roman"/>
          <w:sz w:val="24"/>
          <w:szCs w:val="24"/>
        </w:rPr>
        <w:t xml:space="preserve">he ITCZ shifts north in 7 </w:t>
      </w:r>
      <w:r w:rsidR="00775CD2" w:rsidRPr="00D1306A">
        <w:rPr>
          <w:rFonts w:ascii="Times New Roman" w:hAnsi="Times New Roman" w:cs="Times New Roman"/>
          <w:sz w:val="24"/>
          <w:szCs w:val="24"/>
        </w:rPr>
        <w:t xml:space="preserve">of the </w:t>
      </w:r>
      <w:r w:rsidR="00F03842">
        <w:rPr>
          <w:rFonts w:ascii="Times New Roman" w:hAnsi="Times New Roman" w:cs="Times New Roman"/>
          <w:sz w:val="24"/>
          <w:szCs w:val="24"/>
        </w:rPr>
        <w:t xml:space="preserve">CMIP3 </w:t>
      </w:r>
      <w:r w:rsidR="00775CD2" w:rsidRPr="00D1306A">
        <w:rPr>
          <w:rFonts w:ascii="Times New Roman" w:hAnsi="Times New Roman" w:cs="Times New Roman"/>
          <w:sz w:val="24"/>
          <w:szCs w:val="24"/>
        </w:rPr>
        <w:t>2XCO</w:t>
      </w:r>
      <w:r w:rsidR="00775CD2" w:rsidRPr="00D1306A">
        <w:rPr>
          <w:rFonts w:ascii="Times New Roman" w:hAnsi="Times New Roman" w:cs="Times New Roman"/>
          <w:sz w:val="24"/>
          <w:szCs w:val="24"/>
          <w:vertAlign w:val="subscript"/>
        </w:rPr>
        <w:t>2</w:t>
      </w:r>
      <w:r w:rsidR="00775CD2"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simulations</w:t>
      </w:r>
      <w:r w:rsidR="00F03842">
        <w:rPr>
          <w:rFonts w:ascii="Times New Roman" w:hAnsi="Times New Roman" w:cs="Times New Roman"/>
          <w:sz w:val="24"/>
          <w:szCs w:val="24"/>
        </w:rPr>
        <w:t xml:space="preserve"> (Meehl et al., 2007)</w:t>
      </w:r>
      <w:r w:rsidR="002041EF" w:rsidRPr="00D1306A">
        <w:rPr>
          <w:rFonts w:ascii="Times New Roman" w:hAnsi="Times New Roman" w:cs="Times New Roman"/>
          <w:sz w:val="24"/>
          <w:szCs w:val="24"/>
        </w:rPr>
        <w:t xml:space="preserve"> and south in </w:t>
      </w:r>
      <w:r w:rsidR="00775CD2" w:rsidRPr="00D1306A">
        <w:rPr>
          <w:rFonts w:ascii="Times New Roman" w:hAnsi="Times New Roman" w:cs="Times New Roman"/>
          <w:sz w:val="24"/>
          <w:szCs w:val="24"/>
        </w:rPr>
        <w:t xml:space="preserve">the other </w:t>
      </w:r>
      <w:r w:rsidR="002041EF" w:rsidRPr="00D1306A">
        <w:rPr>
          <w:rFonts w:ascii="Times New Roman" w:hAnsi="Times New Roman" w:cs="Times New Roman"/>
          <w:sz w:val="24"/>
          <w:szCs w:val="24"/>
        </w:rPr>
        <w:t>6 simulations</w:t>
      </w:r>
      <w:r w:rsidR="00157FDF" w:rsidRPr="00D1306A">
        <w:rPr>
          <w:rFonts w:ascii="Times New Roman" w:hAnsi="Times New Roman" w:cs="Times New Roman"/>
          <w:sz w:val="24"/>
          <w:szCs w:val="24"/>
        </w:rPr>
        <w:t xml:space="preserve"> and has a large ensemble spread (1σ=0.5°)</w:t>
      </w:r>
      <w:r w:rsidR="002041EF" w:rsidRPr="00D1306A">
        <w:rPr>
          <w:rFonts w:ascii="Times New Roman" w:hAnsi="Times New Roman" w:cs="Times New Roman"/>
          <w:sz w:val="24"/>
          <w:szCs w:val="24"/>
        </w:rPr>
        <w:t xml:space="preserve">; the ensemble average ITCZ shift </w:t>
      </w:r>
      <w:r w:rsidR="00775CD2" w:rsidRPr="00D1306A">
        <w:rPr>
          <w:rFonts w:ascii="Times New Roman" w:hAnsi="Times New Roman" w:cs="Times New Roman"/>
          <w:sz w:val="24"/>
          <w:szCs w:val="24"/>
        </w:rPr>
        <w:t>and change in AHT</w:t>
      </w:r>
      <w:r w:rsidR="00775CD2" w:rsidRPr="00D1306A">
        <w:rPr>
          <w:rFonts w:ascii="Times New Roman" w:hAnsi="Times New Roman" w:cs="Times New Roman"/>
          <w:sz w:val="24"/>
          <w:szCs w:val="24"/>
          <w:vertAlign w:val="subscript"/>
        </w:rPr>
        <w:t>EQ</w:t>
      </w:r>
      <w:r w:rsidR="005B5C68">
        <w:rPr>
          <w:rFonts w:ascii="Times New Roman" w:hAnsi="Times New Roman" w:cs="Times New Roman"/>
          <w:sz w:val="24"/>
          <w:szCs w:val="24"/>
          <w:vertAlign w:val="subscript"/>
        </w:rPr>
        <w:t xml:space="preserve"> </w:t>
      </w:r>
      <w:r w:rsidR="002041EF" w:rsidRPr="00D1306A">
        <w:rPr>
          <w:rFonts w:ascii="Times New Roman" w:hAnsi="Times New Roman" w:cs="Times New Roman"/>
          <w:sz w:val="24"/>
          <w:szCs w:val="24"/>
        </w:rPr>
        <w:t>(shaded red box</w:t>
      </w:r>
      <w:r w:rsidR="00157FDF" w:rsidRPr="00D1306A">
        <w:rPr>
          <w:rFonts w:ascii="Times New Roman" w:hAnsi="Times New Roman" w:cs="Times New Roman"/>
          <w:sz w:val="24"/>
          <w:szCs w:val="24"/>
        </w:rPr>
        <w:t xml:space="preserve"> = -0.09°</w:t>
      </w:r>
      <w:r w:rsidR="002041EF" w:rsidRPr="00D1306A">
        <w:rPr>
          <w:rFonts w:ascii="Times New Roman" w:hAnsi="Times New Roman" w:cs="Times New Roman"/>
          <w:sz w:val="24"/>
          <w:szCs w:val="24"/>
        </w:rPr>
        <w:t xml:space="preserve">) is </w:t>
      </w:r>
      <w:r w:rsidR="001B53C7">
        <w:rPr>
          <w:rFonts w:ascii="Times New Roman" w:hAnsi="Times New Roman" w:cs="Times New Roman"/>
          <w:sz w:val="24"/>
          <w:szCs w:val="24"/>
        </w:rPr>
        <w:t>not significantly different from</w:t>
      </w:r>
      <w:r w:rsidR="002041EF" w:rsidRPr="00D1306A">
        <w:rPr>
          <w:rFonts w:ascii="Times New Roman" w:hAnsi="Times New Roman" w:cs="Times New Roman"/>
          <w:sz w:val="24"/>
          <w:szCs w:val="24"/>
        </w:rPr>
        <w:t xml:space="preserve"> zero</w:t>
      </w:r>
      <w:r w:rsidR="00F03842">
        <w:rPr>
          <w:rFonts w:ascii="Times New Roman" w:hAnsi="Times New Roman" w:cs="Times New Roman"/>
          <w:sz w:val="24"/>
          <w:szCs w:val="24"/>
        </w:rPr>
        <w:t xml:space="preserve"> (Donohoe et al., 2013)</w:t>
      </w:r>
      <w:r w:rsidR="002041EF" w:rsidRPr="00D1306A">
        <w:rPr>
          <w:rFonts w:ascii="Times New Roman" w:hAnsi="Times New Roman" w:cs="Times New Roman"/>
          <w:sz w:val="24"/>
          <w:szCs w:val="24"/>
        </w:rPr>
        <w:t xml:space="preserve">. </w:t>
      </w:r>
      <w:r w:rsidR="00775CD2" w:rsidRPr="00D1306A">
        <w:rPr>
          <w:rFonts w:ascii="Times New Roman" w:hAnsi="Times New Roman" w:cs="Times New Roman"/>
          <w:sz w:val="24"/>
          <w:szCs w:val="24"/>
        </w:rPr>
        <w:t>One might expect that the melting of Arctic sea ice (which exceeds the melting of Antarctic sea ice in all models) would cause an enhancement of ASR in the NH leading to more southward AHT</w:t>
      </w:r>
      <w:r w:rsidR="00775CD2" w:rsidRPr="00D1306A">
        <w:rPr>
          <w:rFonts w:ascii="Times New Roman" w:hAnsi="Times New Roman" w:cs="Times New Roman"/>
          <w:sz w:val="24"/>
          <w:szCs w:val="24"/>
          <w:vertAlign w:val="subscript"/>
        </w:rPr>
        <w:t>EQ</w:t>
      </w:r>
      <w:r w:rsidR="00775CD2" w:rsidRPr="00D1306A">
        <w:rPr>
          <w:rFonts w:ascii="Times New Roman" w:hAnsi="Times New Roman" w:cs="Times New Roman"/>
          <w:sz w:val="24"/>
          <w:szCs w:val="24"/>
        </w:rPr>
        <w:t xml:space="preserve"> and a northward ITCZ shift. However, the Arctic and NH as a whole warm more than the SH leading to more OLR</w:t>
      </w:r>
      <w:r w:rsidR="005B5C68">
        <w:rPr>
          <w:rFonts w:ascii="Times New Roman" w:hAnsi="Times New Roman" w:cs="Times New Roman"/>
          <w:sz w:val="24"/>
          <w:szCs w:val="24"/>
        </w:rPr>
        <w:t xml:space="preserve"> emitted</w:t>
      </w:r>
      <w:r w:rsidR="00775CD2" w:rsidRPr="00D1306A">
        <w:rPr>
          <w:rFonts w:ascii="Times New Roman" w:hAnsi="Times New Roman" w:cs="Times New Roman"/>
          <w:sz w:val="24"/>
          <w:szCs w:val="24"/>
        </w:rPr>
        <w:t xml:space="preserve"> fro</w:t>
      </w:r>
      <w:r w:rsidR="005B5C68">
        <w:rPr>
          <w:rFonts w:ascii="Times New Roman" w:hAnsi="Times New Roman" w:cs="Times New Roman"/>
          <w:sz w:val="24"/>
          <w:szCs w:val="24"/>
        </w:rPr>
        <w:t>m the NH and a loss of energy. In the ensemble mean, t</w:t>
      </w:r>
      <w:r w:rsidR="00775CD2" w:rsidRPr="00D1306A">
        <w:rPr>
          <w:rFonts w:ascii="Times New Roman" w:hAnsi="Times New Roman" w:cs="Times New Roman"/>
          <w:sz w:val="24"/>
          <w:szCs w:val="24"/>
        </w:rPr>
        <w:t>he enhanced ASR and OLR in the NH nearly balance each</w:t>
      </w:r>
      <w:r w:rsidR="00F03842">
        <w:rPr>
          <w:rFonts w:ascii="Times New Roman" w:hAnsi="Times New Roman" w:cs="Times New Roman"/>
          <w:sz w:val="24"/>
          <w:szCs w:val="24"/>
        </w:rPr>
        <w:t xml:space="preserve"> </w:t>
      </w:r>
      <w:r w:rsidR="00775CD2" w:rsidRPr="00D1306A">
        <w:rPr>
          <w:rFonts w:ascii="Times New Roman" w:hAnsi="Times New Roman" w:cs="Times New Roman"/>
          <w:sz w:val="24"/>
          <w:szCs w:val="24"/>
        </w:rPr>
        <w:t xml:space="preserve">other resulting in </w:t>
      </w:r>
      <w:r w:rsidR="0097633C" w:rsidRPr="00D1306A">
        <w:rPr>
          <w:rFonts w:ascii="Times New Roman" w:hAnsi="Times New Roman" w:cs="Times New Roman"/>
          <w:sz w:val="24"/>
          <w:szCs w:val="24"/>
        </w:rPr>
        <w:t>little net energy gain. At the same time, climate models differ drastically in the spatial pattern of shortwave cloud feedbacks (</w:t>
      </w:r>
      <w:proofErr w:type="spellStart"/>
      <w:r w:rsidR="0097633C" w:rsidRPr="00D1306A">
        <w:rPr>
          <w:rFonts w:ascii="Times New Roman" w:hAnsi="Times New Roman" w:cs="Times New Roman"/>
          <w:sz w:val="24"/>
          <w:szCs w:val="24"/>
        </w:rPr>
        <w:t>Zelinka</w:t>
      </w:r>
      <w:proofErr w:type="spellEnd"/>
      <w:r w:rsidR="0097633C" w:rsidRPr="00D1306A">
        <w:rPr>
          <w:rFonts w:ascii="Times New Roman" w:hAnsi="Times New Roman" w:cs="Times New Roman"/>
          <w:sz w:val="24"/>
          <w:szCs w:val="24"/>
        </w:rPr>
        <w:t xml:space="preserve"> and Hartmann 2012)</w:t>
      </w:r>
      <w:r w:rsidR="001B53C7">
        <w:rPr>
          <w:rFonts w:ascii="Times New Roman" w:hAnsi="Times New Roman" w:cs="Times New Roman"/>
          <w:sz w:val="24"/>
          <w:szCs w:val="24"/>
        </w:rPr>
        <w:t>,</w:t>
      </w:r>
      <w:r w:rsidR="0097633C" w:rsidRPr="00D1306A">
        <w:rPr>
          <w:rFonts w:ascii="Times New Roman" w:hAnsi="Times New Roman" w:cs="Times New Roman"/>
          <w:sz w:val="24"/>
          <w:szCs w:val="24"/>
        </w:rPr>
        <w:t xml:space="preserve"> which causes large inter-model differences in the hemispheric contrast of atmospheric heating and, hence, the change in AHT</w:t>
      </w:r>
      <w:r w:rsidR="0097633C" w:rsidRPr="00D1306A">
        <w:rPr>
          <w:rFonts w:ascii="Times New Roman" w:hAnsi="Times New Roman" w:cs="Times New Roman"/>
          <w:sz w:val="24"/>
          <w:szCs w:val="24"/>
          <w:vertAlign w:val="subscript"/>
        </w:rPr>
        <w:t>EQ</w:t>
      </w:r>
      <w:r w:rsidR="0097633C" w:rsidRPr="00D1306A">
        <w:rPr>
          <w:rFonts w:ascii="Times New Roman" w:hAnsi="Times New Roman" w:cs="Times New Roman"/>
          <w:sz w:val="24"/>
          <w:szCs w:val="24"/>
        </w:rPr>
        <w:t xml:space="preserve"> (Frierson and Hwang, 2012). Thus, determining future changes in the ITCZ location hinges critically on understanding the hemispheric contrast</w:t>
      </w:r>
      <w:r w:rsidR="00EC3D57">
        <w:rPr>
          <w:rFonts w:ascii="Times New Roman" w:hAnsi="Times New Roman" w:cs="Times New Roman"/>
          <w:sz w:val="24"/>
          <w:szCs w:val="24"/>
        </w:rPr>
        <w:t xml:space="preserve"> of cloud feedbacks </w:t>
      </w:r>
      <w:r w:rsidR="0097633C" w:rsidRPr="00D1306A">
        <w:rPr>
          <w:rFonts w:ascii="Times New Roman" w:hAnsi="Times New Roman" w:cs="Times New Roman"/>
          <w:sz w:val="24"/>
          <w:szCs w:val="24"/>
        </w:rPr>
        <w:t xml:space="preserve">in </w:t>
      </w:r>
      <w:r w:rsidR="00EC3D57">
        <w:rPr>
          <w:rFonts w:ascii="Times New Roman" w:hAnsi="Times New Roman" w:cs="Times New Roman"/>
          <w:sz w:val="24"/>
          <w:szCs w:val="24"/>
        </w:rPr>
        <w:t xml:space="preserve">both </w:t>
      </w:r>
      <w:r w:rsidR="0097633C" w:rsidRPr="00D1306A">
        <w:rPr>
          <w:rFonts w:ascii="Times New Roman" w:hAnsi="Times New Roman" w:cs="Times New Roman"/>
          <w:sz w:val="24"/>
          <w:szCs w:val="24"/>
        </w:rPr>
        <w:t>the extratropics</w:t>
      </w:r>
      <w:r w:rsidR="00EC3D57">
        <w:rPr>
          <w:rFonts w:ascii="Times New Roman" w:hAnsi="Times New Roman" w:cs="Times New Roman"/>
          <w:sz w:val="24"/>
          <w:szCs w:val="24"/>
        </w:rPr>
        <w:t xml:space="preserve"> and tropics</w:t>
      </w:r>
      <w:r w:rsidR="0097633C" w:rsidRPr="00D1306A">
        <w:rPr>
          <w:rFonts w:ascii="Times New Roman" w:hAnsi="Times New Roman" w:cs="Times New Roman"/>
          <w:sz w:val="24"/>
          <w:szCs w:val="24"/>
        </w:rPr>
        <w:t>.</w:t>
      </w:r>
    </w:p>
    <w:p w:rsidR="00775CD2" w:rsidRPr="00D1306A" w:rsidRDefault="00AB1A8C" w:rsidP="0097633C">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2.4.2</w:t>
      </w:r>
      <w:r w:rsidR="0097633C" w:rsidRPr="00D1306A">
        <w:rPr>
          <w:rFonts w:ascii="Times New Roman" w:hAnsi="Times New Roman" w:cs="Times New Roman"/>
          <w:b/>
          <w:i/>
          <w:sz w:val="24"/>
          <w:szCs w:val="24"/>
        </w:rPr>
        <w:t>. LGM simulations</w:t>
      </w:r>
    </w:p>
    <w:p w:rsidR="001E4C9F" w:rsidRPr="00D1306A" w:rsidRDefault="001E4C9F"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LGM simulations are forced by a prescribed land ice topography that features a large Laurentide ice sheet in the NH (Peltier, 2004) with more modest ice sheet enhancement in the SH. Overall, the surface albedo of the NH increases by approximately 0.03 relative to that of the SH in the ensemble average. </w:t>
      </w:r>
      <w:r w:rsidR="00F03842" w:rsidRPr="00D1306A">
        <w:rPr>
          <w:rFonts w:ascii="Times New Roman" w:hAnsi="Times New Roman" w:cs="Times New Roman"/>
          <w:sz w:val="24"/>
          <w:szCs w:val="24"/>
        </w:rPr>
        <w:t>Surprisingly</w:t>
      </w:r>
      <w:r w:rsidRPr="00D1306A">
        <w:rPr>
          <w:rFonts w:ascii="Times New Roman" w:hAnsi="Times New Roman" w:cs="Times New Roman"/>
          <w:sz w:val="24"/>
          <w:szCs w:val="24"/>
        </w:rPr>
        <w:t>, the</w:t>
      </w:r>
      <w:r w:rsidR="00157FDF" w:rsidRPr="00D1306A">
        <w:rPr>
          <w:rFonts w:ascii="Times New Roman" w:hAnsi="Times New Roman" w:cs="Times New Roman"/>
          <w:sz w:val="24"/>
          <w:szCs w:val="24"/>
        </w:rPr>
        <w:t xml:space="preserve"> ensemble average response to LGM boundary conditions and forcing</w:t>
      </w:r>
      <w:r w:rsidR="0097633C" w:rsidRPr="00D1306A">
        <w:rPr>
          <w:rFonts w:ascii="Times New Roman" w:hAnsi="Times New Roman" w:cs="Times New Roman"/>
          <w:sz w:val="24"/>
          <w:szCs w:val="24"/>
        </w:rPr>
        <w:t xml:space="preserve"> is not significantly different from zero despite the large and hemispherically asymmetric forcing. </w:t>
      </w:r>
      <w:r w:rsidRPr="00D1306A">
        <w:rPr>
          <w:rFonts w:ascii="Times New Roman" w:hAnsi="Times New Roman" w:cs="Times New Roman"/>
          <w:sz w:val="24"/>
          <w:szCs w:val="24"/>
        </w:rPr>
        <w:t xml:space="preserve"> If the</w:t>
      </w:r>
      <w:r w:rsidR="0097633C" w:rsidRPr="00D1306A">
        <w:rPr>
          <w:rFonts w:ascii="Times New Roman" w:hAnsi="Times New Roman" w:cs="Times New Roman"/>
          <w:sz w:val="24"/>
          <w:szCs w:val="24"/>
        </w:rPr>
        <w:t xml:space="preserve"> change in surface albedo was realized at the TOA, the energy input to the NH would decrease by 1.3 PW</w:t>
      </w:r>
      <w:r w:rsidR="001B53C7">
        <w:rPr>
          <w:rFonts w:ascii="Times New Roman" w:hAnsi="Times New Roman" w:cs="Times New Roman"/>
          <w:sz w:val="24"/>
          <w:szCs w:val="24"/>
        </w:rPr>
        <w:t>,</w:t>
      </w:r>
      <w:r w:rsidR="002545CD" w:rsidRPr="00D1306A">
        <w:rPr>
          <w:rFonts w:ascii="Times New Roman" w:hAnsi="Times New Roman" w:cs="Times New Roman"/>
          <w:sz w:val="24"/>
          <w:szCs w:val="24"/>
        </w:rPr>
        <w:t xml:space="preserve"> which we would extrapolate to a 4° southward ITCZ shift</w:t>
      </w:r>
      <w:r w:rsidRPr="00D1306A">
        <w:rPr>
          <w:rFonts w:ascii="Times New Roman" w:hAnsi="Times New Roman" w:cs="Times New Roman"/>
          <w:sz w:val="24"/>
          <w:szCs w:val="24"/>
        </w:rPr>
        <w:t xml:space="preserve"> provided that </w:t>
      </w:r>
      <w:r w:rsidR="001B53C7">
        <w:rPr>
          <w:rFonts w:ascii="Times New Roman" w:hAnsi="Times New Roman" w:cs="Times New Roman"/>
          <w:sz w:val="24"/>
          <w:szCs w:val="24"/>
        </w:rPr>
        <w:t xml:space="preserve">the </w:t>
      </w:r>
      <w:r w:rsidRPr="00D1306A">
        <w:rPr>
          <w:rFonts w:ascii="Times New Roman" w:hAnsi="Times New Roman" w:cs="Times New Roman"/>
          <w:sz w:val="24"/>
          <w:szCs w:val="24"/>
        </w:rPr>
        <w:t xml:space="preserve">energy deficit was balanced by a compensating </w:t>
      </w:r>
      <w:r w:rsidRPr="00D1306A">
        <w:rPr>
          <w:rFonts w:ascii="Times New Roman" w:hAnsi="Times New Roman" w:cs="Times New Roman"/>
          <w:sz w:val="24"/>
          <w:szCs w:val="24"/>
        </w:rPr>
        <w:lastRenderedPageBreak/>
        <w:t xml:space="preserve">northward </w:t>
      </w:r>
      <w:proofErr w:type="gramStart"/>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2545CD" w:rsidRPr="00D1306A">
        <w:rPr>
          <w:rFonts w:ascii="Times New Roman" w:hAnsi="Times New Roman" w:cs="Times New Roman"/>
          <w:sz w:val="24"/>
          <w:szCs w:val="24"/>
        </w:rPr>
        <w:t>.</w:t>
      </w:r>
      <w:proofErr w:type="gramEnd"/>
      <w:r w:rsidR="002545CD" w:rsidRPr="00D1306A">
        <w:rPr>
          <w:rFonts w:ascii="Times New Roman" w:hAnsi="Times New Roman" w:cs="Times New Roman"/>
          <w:sz w:val="24"/>
          <w:szCs w:val="24"/>
        </w:rPr>
        <w:t xml:space="preserve"> We explain below why the ensemble average ITCZ shift is so much smaller in these simulations and why the ITCZ even shifts northward in two of the models below. </w:t>
      </w:r>
    </w:p>
    <w:p w:rsidR="008959BB"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order for the surface albedo to make an impact in the TOA radiation budget (and therefore the atmospheric energy budget) solar radia</w:t>
      </w:r>
      <w:r w:rsidR="001E4C9F" w:rsidRPr="00D1306A">
        <w:rPr>
          <w:rFonts w:ascii="Times New Roman" w:hAnsi="Times New Roman" w:cs="Times New Roman"/>
          <w:sz w:val="24"/>
          <w:szCs w:val="24"/>
        </w:rPr>
        <w:t>tion must be transmitted</w:t>
      </w:r>
      <w:r w:rsidRPr="00D1306A">
        <w:rPr>
          <w:rFonts w:ascii="Times New Roman" w:hAnsi="Times New Roman" w:cs="Times New Roman"/>
          <w:sz w:val="24"/>
          <w:szCs w:val="24"/>
        </w:rPr>
        <w:t xml:space="preserve"> downward through the atmosphere, be reflected by the surface albedo, and then get transmitted back to the TOA. Therefore, the surface contribution to planetary albedo should scale as the atmospheric transmissivity sq</w:t>
      </w:r>
      <w:r w:rsidR="001E4C9F" w:rsidRPr="00D1306A">
        <w:rPr>
          <w:rFonts w:ascii="Times New Roman" w:hAnsi="Times New Roman" w:cs="Times New Roman"/>
          <w:sz w:val="24"/>
          <w:szCs w:val="24"/>
        </w:rPr>
        <w:t xml:space="preserve">uared (Donohoe and Battisti 2011). Approximately 20% of insolation </w:t>
      </w:r>
      <w:r w:rsidR="00F31426" w:rsidRPr="00D1306A">
        <w:rPr>
          <w:rFonts w:ascii="Times New Roman" w:hAnsi="Times New Roman" w:cs="Times New Roman"/>
          <w:sz w:val="24"/>
          <w:szCs w:val="24"/>
        </w:rPr>
        <w:t xml:space="preserve">is </w:t>
      </w:r>
      <w:r w:rsidR="001E4C9F" w:rsidRPr="00D1306A">
        <w:rPr>
          <w:rFonts w:ascii="Times New Roman" w:hAnsi="Times New Roman" w:cs="Times New Roman"/>
          <w:sz w:val="24"/>
          <w:szCs w:val="24"/>
        </w:rPr>
        <w:t>ab</w:t>
      </w:r>
      <w:r w:rsidR="0089491E" w:rsidRPr="00D1306A">
        <w:rPr>
          <w:rFonts w:ascii="Times New Roman" w:hAnsi="Times New Roman" w:cs="Times New Roman"/>
          <w:sz w:val="24"/>
          <w:szCs w:val="24"/>
        </w:rPr>
        <w:t>sorbed</w:t>
      </w:r>
      <w:r w:rsidR="001E4C9F" w:rsidRPr="00D1306A">
        <w:rPr>
          <w:rFonts w:ascii="Times New Roman" w:hAnsi="Times New Roman" w:cs="Times New Roman"/>
          <w:sz w:val="24"/>
          <w:szCs w:val="24"/>
        </w:rPr>
        <w:t xml:space="preserve"> within the </w:t>
      </w:r>
      <w:r w:rsidR="0089491E" w:rsidRPr="00D1306A">
        <w:rPr>
          <w:rFonts w:ascii="Times New Roman" w:hAnsi="Times New Roman" w:cs="Times New Roman"/>
          <w:sz w:val="24"/>
          <w:szCs w:val="24"/>
        </w:rPr>
        <w:t xml:space="preserve">atmospheric </w:t>
      </w:r>
      <w:r w:rsidR="001E4C9F" w:rsidRPr="00D1306A">
        <w:rPr>
          <w:rFonts w:ascii="Times New Roman" w:hAnsi="Times New Roman" w:cs="Times New Roman"/>
          <w:sz w:val="24"/>
          <w:szCs w:val="24"/>
        </w:rPr>
        <w:t>column</w:t>
      </w:r>
      <w:r w:rsidR="0089491E" w:rsidRPr="00D1306A">
        <w:rPr>
          <w:rFonts w:ascii="Times New Roman" w:hAnsi="Times New Roman" w:cs="Times New Roman"/>
          <w:sz w:val="24"/>
          <w:szCs w:val="24"/>
        </w:rPr>
        <w:t xml:space="preserve"> – primarily by </w:t>
      </w:r>
      <w:r w:rsidR="001E4C9F" w:rsidRPr="00D1306A">
        <w:rPr>
          <w:rFonts w:ascii="Times New Roman" w:hAnsi="Times New Roman" w:cs="Times New Roman"/>
          <w:sz w:val="24"/>
          <w:szCs w:val="24"/>
        </w:rPr>
        <w:t>ozone and water vapor</w:t>
      </w:r>
      <w:r w:rsidR="00F31426" w:rsidRPr="00D1306A">
        <w:rPr>
          <w:rFonts w:ascii="Times New Roman" w:hAnsi="Times New Roman" w:cs="Times New Roman"/>
          <w:sz w:val="24"/>
          <w:szCs w:val="24"/>
        </w:rPr>
        <w:t xml:space="preserve">. </w:t>
      </w:r>
      <w:r w:rsidR="0089491E" w:rsidRPr="00D1306A">
        <w:rPr>
          <w:rFonts w:ascii="Times New Roman" w:hAnsi="Times New Roman" w:cs="Times New Roman"/>
          <w:sz w:val="24"/>
          <w:szCs w:val="24"/>
        </w:rPr>
        <w:t xml:space="preserve">25% of the insolation is reflected back to space – primarily off the top of clouds. </w:t>
      </w:r>
      <w:r w:rsidR="005F047B" w:rsidRPr="00D1306A">
        <w:rPr>
          <w:rFonts w:ascii="Times New Roman" w:hAnsi="Times New Roman" w:cs="Times New Roman"/>
          <w:sz w:val="24"/>
          <w:szCs w:val="24"/>
        </w:rPr>
        <w:t>Therefore</w:t>
      </w:r>
      <w:r w:rsidR="0089491E" w:rsidRPr="00D1306A">
        <w:rPr>
          <w:rFonts w:ascii="Times New Roman" w:hAnsi="Times New Roman" w:cs="Times New Roman"/>
          <w:sz w:val="24"/>
          <w:szCs w:val="24"/>
        </w:rPr>
        <w:t xml:space="preserve">, the atmospheric </w:t>
      </w:r>
      <w:r w:rsidR="005F047B" w:rsidRPr="00D1306A">
        <w:rPr>
          <w:rFonts w:ascii="Times New Roman" w:hAnsi="Times New Roman" w:cs="Times New Roman"/>
          <w:sz w:val="24"/>
          <w:szCs w:val="24"/>
        </w:rPr>
        <w:t>shortwave</w:t>
      </w:r>
      <w:r w:rsidR="0089491E" w:rsidRPr="00D1306A">
        <w:rPr>
          <w:rFonts w:ascii="Times New Roman" w:hAnsi="Times New Roman" w:cs="Times New Roman"/>
          <w:sz w:val="24"/>
          <w:szCs w:val="24"/>
        </w:rPr>
        <w:t xml:space="preserve"> transmissivity is approximately 0.55 which means that a 3 unit change in surface albedo will translate to a 1 unit change in planetary albedo and the atmospheric energy budget. </w:t>
      </w:r>
      <w:r w:rsidR="005F047B" w:rsidRPr="00D1306A">
        <w:rPr>
          <w:rFonts w:ascii="Times New Roman" w:hAnsi="Times New Roman" w:cs="Times New Roman"/>
          <w:sz w:val="24"/>
          <w:szCs w:val="24"/>
        </w:rPr>
        <w:t>In the LGM case, the anticipated deficit of energy to the NH 1.3PW based on changes in surface albedo alone is reduced to 0.6PW when accounting for the atmospheric transmissiv</w:t>
      </w:r>
      <w:r w:rsidR="00F03842">
        <w:rPr>
          <w:rFonts w:ascii="Times New Roman" w:hAnsi="Times New Roman" w:cs="Times New Roman"/>
          <w:sz w:val="24"/>
          <w:szCs w:val="24"/>
        </w:rPr>
        <w:t>ity squared. Furthermore, cloud</w:t>
      </w:r>
      <w:r w:rsidR="00F31426" w:rsidRPr="00D1306A">
        <w:rPr>
          <w:rFonts w:ascii="Times New Roman" w:hAnsi="Times New Roman" w:cs="Times New Roman"/>
          <w:sz w:val="24"/>
          <w:szCs w:val="24"/>
        </w:rPr>
        <w:t xml:space="preserve"> cover is reduced over the Laur</w:t>
      </w:r>
      <w:r w:rsidR="005F047B" w:rsidRPr="00D1306A">
        <w:rPr>
          <w:rFonts w:ascii="Times New Roman" w:hAnsi="Times New Roman" w:cs="Times New Roman"/>
          <w:sz w:val="24"/>
          <w:szCs w:val="24"/>
        </w:rPr>
        <w:t>e</w:t>
      </w:r>
      <w:r w:rsidR="00F31426" w:rsidRPr="00D1306A">
        <w:rPr>
          <w:rFonts w:ascii="Times New Roman" w:hAnsi="Times New Roman" w:cs="Times New Roman"/>
          <w:sz w:val="24"/>
          <w:szCs w:val="24"/>
        </w:rPr>
        <w:t>n</w:t>
      </w:r>
      <w:r w:rsidR="005F047B" w:rsidRPr="00D1306A">
        <w:rPr>
          <w:rFonts w:ascii="Times New Roman" w:hAnsi="Times New Roman" w:cs="Times New Roman"/>
          <w:sz w:val="24"/>
          <w:szCs w:val="24"/>
        </w:rPr>
        <w:t>tide ice sheet</w:t>
      </w:r>
      <w:r w:rsidR="00A80D30">
        <w:rPr>
          <w:rFonts w:ascii="Times New Roman" w:hAnsi="Times New Roman" w:cs="Times New Roman"/>
          <w:sz w:val="24"/>
          <w:szCs w:val="24"/>
        </w:rPr>
        <w:t>,</w:t>
      </w:r>
      <w:r w:rsidR="005F047B" w:rsidRPr="00D1306A">
        <w:rPr>
          <w:rFonts w:ascii="Times New Roman" w:hAnsi="Times New Roman" w:cs="Times New Roman"/>
          <w:sz w:val="24"/>
          <w:szCs w:val="24"/>
        </w:rPr>
        <w:t xml:space="preserve"> which causes a 0.17 PW heating of the NH atmosphere resulting in a net shortwave deficit of 0.43PW</w:t>
      </w:r>
      <w:r w:rsidR="00F31426" w:rsidRPr="00D1306A">
        <w:rPr>
          <w:rFonts w:ascii="Times New Roman" w:hAnsi="Times New Roman" w:cs="Times New Roman"/>
          <w:sz w:val="24"/>
          <w:szCs w:val="24"/>
        </w:rPr>
        <w:t xml:space="preserve"> when added to the surface albedo impact</w:t>
      </w:r>
      <w:r w:rsidR="005F047B" w:rsidRPr="00D1306A">
        <w:rPr>
          <w:rFonts w:ascii="Times New Roman" w:hAnsi="Times New Roman" w:cs="Times New Roman"/>
          <w:sz w:val="24"/>
          <w:szCs w:val="24"/>
        </w:rPr>
        <w:t>. The NH cools relative to the SH</w:t>
      </w:r>
      <w:r w:rsidR="00A80D30">
        <w:rPr>
          <w:rFonts w:ascii="Times New Roman" w:hAnsi="Times New Roman" w:cs="Times New Roman"/>
          <w:sz w:val="24"/>
          <w:szCs w:val="24"/>
        </w:rPr>
        <w:t>,</w:t>
      </w:r>
      <w:r w:rsidR="005F047B" w:rsidRPr="00D1306A">
        <w:rPr>
          <w:rFonts w:ascii="Times New Roman" w:hAnsi="Times New Roman" w:cs="Times New Roman"/>
          <w:sz w:val="24"/>
          <w:szCs w:val="24"/>
        </w:rPr>
        <w:t xml:space="preserve"> which causes a reduction of OLR by 0.32 PW via the Planck feedback. Thus, the ensemble average total radiative deficit of the NH is 0.11 PW</w:t>
      </w:r>
      <w:r w:rsidR="008959BB" w:rsidRPr="00D1306A">
        <w:rPr>
          <w:rFonts w:ascii="Times New Roman" w:hAnsi="Times New Roman" w:cs="Times New Roman"/>
          <w:sz w:val="24"/>
          <w:szCs w:val="24"/>
        </w:rPr>
        <w:t xml:space="preserve"> and the resulting change in the AHT</w:t>
      </w:r>
      <w:r w:rsidR="008959BB" w:rsidRPr="00D1306A">
        <w:rPr>
          <w:rFonts w:ascii="Times New Roman" w:hAnsi="Times New Roman" w:cs="Times New Roman"/>
          <w:sz w:val="24"/>
          <w:szCs w:val="24"/>
          <w:vertAlign w:val="subscript"/>
        </w:rPr>
        <w:t>EQ</w:t>
      </w:r>
      <w:r w:rsidR="008959BB" w:rsidRPr="00D1306A">
        <w:rPr>
          <w:rFonts w:ascii="Times New Roman" w:hAnsi="Times New Roman" w:cs="Times New Roman"/>
          <w:sz w:val="24"/>
          <w:szCs w:val="24"/>
        </w:rPr>
        <w:t xml:space="preserve"> is accomplished by a small (~0.2°) </w:t>
      </w:r>
      <w:r w:rsidR="00206F42" w:rsidRPr="00D1306A">
        <w:rPr>
          <w:rFonts w:ascii="Times New Roman" w:hAnsi="Times New Roman" w:cs="Times New Roman"/>
          <w:sz w:val="24"/>
          <w:szCs w:val="24"/>
        </w:rPr>
        <w:t>southward ITCZ</w:t>
      </w:r>
      <w:r w:rsidR="008959BB" w:rsidRPr="00D1306A">
        <w:rPr>
          <w:rFonts w:ascii="Times New Roman" w:hAnsi="Times New Roman" w:cs="Times New Roman"/>
          <w:sz w:val="24"/>
          <w:szCs w:val="24"/>
        </w:rPr>
        <w:t xml:space="preserve"> shift. The key point of the above analysis is that the anticipated energy deficit of the NH induced by the ice sheet albedo (of order 1.3 PW) is ameliorated by the basic state atmospheric </w:t>
      </w:r>
      <w:r w:rsidR="00F31426" w:rsidRPr="00D1306A">
        <w:rPr>
          <w:rFonts w:ascii="Times New Roman" w:hAnsi="Times New Roman" w:cs="Times New Roman"/>
          <w:sz w:val="24"/>
          <w:szCs w:val="24"/>
        </w:rPr>
        <w:t>transmissivity</w:t>
      </w:r>
      <w:r w:rsidR="008959BB" w:rsidRPr="00D1306A">
        <w:rPr>
          <w:rFonts w:ascii="Times New Roman" w:hAnsi="Times New Roman" w:cs="Times New Roman"/>
          <w:sz w:val="24"/>
          <w:szCs w:val="24"/>
        </w:rPr>
        <w:t>, cloud feedbacks and the Planck feedback to produce a very modest (of order 0.1 PW) change in</w:t>
      </w:r>
      <w:r w:rsidR="00F31426" w:rsidRPr="00D1306A">
        <w:rPr>
          <w:rFonts w:ascii="Times New Roman" w:hAnsi="Times New Roman" w:cs="Times New Roman"/>
          <w:sz w:val="24"/>
          <w:szCs w:val="24"/>
        </w:rPr>
        <w:t xml:space="preserve"> the energy input to the NH, a modest </w:t>
      </w:r>
      <w:r w:rsidR="008959BB" w:rsidRPr="00D1306A">
        <w:rPr>
          <w:rFonts w:ascii="Times New Roman" w:hAnsi="Times New Roman" w:cs="Times New Roman"/>
          <w:sz w:val="24"/>
          <w:szCs w:val="24"/>
        </w:rPr>
        <w:t>AHT</w:t>
      </w:r>
      <w:r w:rsidR="008959BB" w:rsidRPr="00D1306A">
        <w:rPr>
          <w:rFonts w:ascii="Times New Roman" w:hAnsi="Times New Roman" w:cs="Times New Roman"/>
          <w:sz w:val="24"/>
          <w:szCs w:val="24"/>
          <w:vertAlign w:val="subscript"/>
        </w:rPr>
        <w:t>EQ</w:t>
      </w:r>
      <w:r w:rsidR="00F31426" w:rsidRPr="00D1306A">
        <w:rPr>
          <w:rFonts w:ascii="Times New Roman" w:hAnsi="Times New Roman" w:cs="Times New Roman"/>
          <w:sz w:val="24"/>
          <w:szCs w:val="24"/>
        </w:rPr>
        <w:t xml:space="preserve"> anomaly and, thus,</w:t>
      </w:r>
      <w:r w:rsidR="008959BB" w:rsidRPr="00D1306A">
        <w:rPr>
          <w:rFonts w:ascii="Times New Roman" w:hAnsi="Times New Roman" w:cs="Times New Roman"/>
          <w:sz w:val="24"/>
          <w:szCs w:val="24"/>
        </w:rPr>
        <w:t xml:space="preserve"> </w:t>
      </w:r>
      <w:r w:rsidR="00A80D30">
        <w:rPr>
          <w:rFonts w:ascii="Times New Roman" w:hAnsi="Times New Roman" w:cs="Times New Roman"/>
          <w:sz w:val="24"/>
          <w:szCs w:val="24"/>
        </w:rPr>
        <w:t xml:space="preserve">a </w:t>
      </w:r>
      <w:r w:rsidR="008959BB" w:rsidRPr="00D1306A">
        <w:rPr>
          <w:rFonts w:ascii="Times New Roman" w:hAnsi="Times New Roman" w:cs="Times New Roman"/>
          <w:sz w:val="24"/>
          <w:szCs w:val="24"/>
        </w:rPr>
        <w:t xml:space="preserve">small ITCZ shift. We see that radiative feedbacks act to </w:t>
      </w:r>
      <w:r w:rsidR="002A1EF6" w:rsidRPr="00D1306A">
        <w:rPr>
          <w:rFonts w:ascii="Times New Roman" w:hAnsi="Times New Roman" w:cs="Times New Roman"/>
          <w:sz w:val="24"/>
          <w:szCs w:val="24"/>
        </w:rPr>
        <w:t xml:space="preserve">partially </w:t>
      </w:r>
      <w:r w:rsidR="008959BB" w:rsidRPr="00D1306A">
        <w:rPr>
          <w:rFonts w:ascii="Times New Roman" w:hAnsi="Times New Roman" w:cs="Times New Roman"/>
          <w:sz w:val="24"/>
          <w:szCs w:val="24"/>
        </w:rPr>
        <w:t>balance any hemispherically asymmetric forcing</w:t>
      </w:r>
      <w:r w:rsidR="002F349A">
        <w:rPr>
          <w:rFonts w:ascii="Times New Roman" w:hAnsi="Times New Roman" w:cs="Times New Roman"/>
          <w:sz w:val="24"/>
          <w:szCs w:val="24"/>
        </w:rPr>
        <w:t>. This results</w:t>
      </w:r>
      <w:r w:rsidR="008959BB" w:rsidRPr="00D1306A">
        <w:rPr>
          <w:rFonts w:ascii="Times New Roman" w:hAnsi="Times New Roman" w:cs="Times New Roman"/>
          <w:sz w:val="24"/>
          <w:szCs w:val="24"/>
        </w:rPr>
        <w:t xml:space="preserve"> in an ITCZ position that is a fairly stable property of the climate system. </w:t>
      </w:r>
    </w:p>
    <w:p w:rsidR="002545CD" w:rsidRPr="00D1306A" w:rsidRDefault="008959BB"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the two LGM si</w:t>
      </w:r>
      <w:r w:rsidR="005B5C68">
        <w:rPr>
          <w:rFonts w:ascii="Times New Roman" w:hAnsi="Times New Roman" w:cs="Times New Roman"/>
          <w:sz w:val="24"/>
          <w:szCs w:val="24"/>
        </w:rPr>
        <w:t>mulations where the ITCZ shifts</w:t>
      </w:r>
      <w:r w:rsidRPr="00D1306A">
        <w:rPr>
          <w:rFonts w:ascii="Times New Roman" w:hAnsi="Times New Roman" w:cs="Times New Roman"/>
          <w:sz w:val="24"/>
          <w:szCs w:val="24"/>
        </w:rPr>
        <w:t xml:space="preserve"> northward, radiative feedbacks and changes in ocean circulation result in an ITCZ shift that differs in direction from that anticipated from the forcing alone. In one simulation (MPI E</w:t>
      </w:r>
      <w:r w:rsidR="002F349A">
        <w:rPr>
          <w:rFonts w:ascii="Times New Roman" w:hAnsi="Times New Roman" w:cs="Times New Roman"/>
          <w:sz w:val="24"/>
          <w:szCs w:val="24"/>
        </w:rPr>
        <w:t>C</w:t>
      </w:r>
      <w:r w:rsidRPr="00D1306A">
        <w:rPr>
          <w:rFonts w:ascii="Times New Roman" w:hAnsi="Times New Roman" w:cs="Times New Roman"/>
          <w:sz w:val="24"/>
          <w:szCs w:val="24"/>
        </w:rPr>
        <w:t xml:space="preserve">HAM5), the Planck feedback associated with the cooling of the NH exceeds the decrease in ASR in the NH. As a result, the introduction of the Laurentide ice sheet acts as a source of energy to the NH in part because the high topography (upwards of 5km) causes the surface to cool </w:t>
      </w:r>
      <w:r w:rsidR="005B5C68">
        <w:rPr>
          <w:rFonts w:ascii="Times New Roman" w:hAnsi="Times New Roman" w:cs="Times New Roman"/>
          <w:sz w:val="24"/>
          <w:szCs w:val="24"/>
        </w:rPr>
        <w:t>and emit less OLR</w:t>
      </w:r>
      <w:r w:rsidR="004552A7" w:rsidRPr="00D1306A">
        <w:rPr>
          <w:rFonts w:ascii="Times New Roman" w:hAnsi="Times New Roman" w:cs="Times New Roman"/>
          <w:sz w:val="24"/>
          <w:szCs w:val="24"/>
        </w:rPr>
        <w:t>. The other model with a Northward ITCZ shift</w:t>
      </w:r>
      <w:r w:rsidR="002A1EF6" w:rsidRPr="00D1306A">
        <w:rPr>
          <w:rFonts w:ascii="Times New Roman" w:hAnsi="Times New Roman" w:cs="Times New Roman"/>
          <w:sz w:val="24"/>
          <w:szCs w:val="24"/>
        </w:rPr>
        <w:t xml:space="preserve"> during the LGM simulation</w:t>
      </w:r>
      <w:r w:rsidR="004552A7" w:rsidRPr="00D1306A">
        <w:rPr>
          <w:rFonts w:ascii="Times New Roman" w:hAnsi="Times New Roman" w:cs="Times New Roman"/>
          <w:sz w:val="24"/>
          <w:szCs w:val="24"/>
        </w:rPr>
        <w:t xml:space="preserve"> (IAP-FGOALS) has nearly compensating changes in the SW coo</w:t>
      </w:r>
      <w:r w:rsidR="005B5C68">
        <w:rPr>
          <w:rFonts w:ascii="Times New Roman" w:hAnsi="Times New Roman" w:cs="Times New Roman"/>
          <w:sz w:val="24"/>
          <w:szCs w:val="24"/>
        </w:rPr>
        <w:t xml:space="preserve">ling and longwave warming due to the introduction of the Laurentide ice sheet to the NH. However, </w:t>
      </w:r>
      <w:r w:rsidR="005C6D3A">
        <w:rPr>
          <w:rFonts w:ascii="Times New Roman" w:hAnsi="Times New Roman" w:cs="Times New Roman"/>
          <w:sz w:val="24"/>
          <w:szCs w:val="24"/>
        </w:rPr>
        <w:t xml:space="preserve">the model shows </w:t>
      </w:r>
      <w:r w:rsidR="005B5C68">
        <w:rPr>
          <w:rFonts w:ascii="Times New Roman" w:hAnsi="Times New Roman" w:cs="Times New Roman"/>
          <w:sz w:val="24"/>
          <w:szCs w:val="24"/>
        </w:rPr>
        <w:t>a</w:t>
      </w:r>
      <w:r w:rsidR="004552A7" w:rsidRPr="00D1306A">
        <w:rPr>
          <w:rFonts w:ascii="Times New Roman" w:hAnsi="Times New Roman" w:cs="Times New Roman"/>
          <w:sz w:val="24"/>
          <w:szCs w:val="24"/>
        </w:rPr>
        <w:t xml:space="preserve"> significant increase in the northward OHT</w:t>
      </w:r>
      <w:r w:rsidR="004552A7" w:rsidRPr="00D1306A">
        <w:rPr>
          <w:rFonts w:ascii="Times New Roman" w:hAnsi="Times New Roman" w:cs="Times New Roman"/>
          <w:sz w:val="24"/>
          <w:szCs w:val="24"/>
          <w:vertAlign w:val="subscript"/>
        </w:rPr>
        <w:t>EQ</w:t>
      </w:r>
      <w:r w:rsidR="004552A7" w:rsidRPr="00D1306A">
        <w:rPr>
          <w:rFonts w:ascii="Times New Roman" w:hAnsi="Times New Roman" w:cs="Times New Roman"/>
          <w:sz w:val="24"/>
          <w:szCs w:val="24"/>
        </w:rPr>
        <w:t xml:space="preserve"> </w:t>
      </w:r>
      <w:proofErr w:type="gramStart"/>
      <w:r w:rsidR="004552A7" w:rsidRPr="00D1306A">
        <w:rPr>
          <w:rFonts w:ascii="Times New Roman" w:hAnsi="Times New Roman" w:cs="Times New Roman"/>
          <w:sz w:val="24"/>
          <w:szCs w:val="24"/>
        </w:rPr>
        <w:t>that results</w:t>
      </w:r>
      <w:proofErr w:type="gramEnd"/>
      <w:r w:rsidR="004552A7" w:rsidRPr="00D1306A">
        <w:rPr>
          <w:rFonts w:ascii="Times New Roman" w:hAnsi="Times New Roman" w:cs="Times New Roman"/>
          <w:sz w:val="24"/>
          <w:szCs w:val="24"/>
        </w:rPr>
        <w:t xml:space="preserve"> in a compensating southward AHT</w:t>
      </w:r>
      <w:r w:rsidR="004552A7" w:rsidRPr="00D1306A">
        <w:rPr>
          <w:rFonts w:ascii="Times New Roman" w:hAnsi="Times New Roman" w:cs="Times New Roman"/>
          <w:sz w:val="24"/>
          <w:szCs w:val="24"/>
          <w:vertAlign w:val="subscript"/>
        </w:rPr>
        <w:t>EQ</w:t>
      </w:r>
      <w:r w:rsidR="005C6D3A">
        <w:rPr>
          <w:rFonts w:ascii="Times New Roman" w:hAnsi="Times New Roman" w:cs="Times New Roman"/>
          <w:sz w:val="24"/>
          <w:szCs w:val="24"/>
        </w:rPr>
        <w:t xml:space="preserve"> and northward ITCZ shift.</w:t>
      </w:r>
      <w:r w:rsidR="004552A7" w:rsidRPr="00D1306A">
        <w:rPr>
          <w:rFonts w:ascii="Times New Roman" w:hAnsi="Times New Roman" w:cs="Times New Roman"/>
          <w:sz w:val="24"/>
          <w:szCs w:val="24"/>
        </w:rPr>
        <w:t xml:space="preserve"> These cases emphasize that the hemispheric asymmetry of radiative feedbacks can result in an ITCZ shift whose sign is questionable even in the presence of a hemispherically asymmetric forcing. </w:t>
      </w:r>
    </w:p>
    <w:p w:rsidR="00F31426" w:rsidRPr="00D1306A" w:rsidRDefault="00F31426" w:rsidP="00157FDF">
      <w:pPr>
        <w:autoSpaceDE w:val="0"/>
        <w:autoSpaceDN w:val="0"/>
        <w:adjustRightInd w:val="0"/>
        <w:spacing w:after="0" w:line="240" w:lineRule="auto"/>
        <w:ind w:firstLine="720"/>
        <w:rPr>
          <w:rFonts w:ascii="Times New Roman" w:hAnsi="Times New Roman" w:cs="Times New Roman"/>
          <w:sz w:val="24"/>
          <w:szCs w:val="24"/>
        </w:rPr>
      </w:pPr>
    </w:p>
    <w:p w:rsidR="00AC476E"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97633C"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 </w:t>
      </w:r>
    </w:p>
    <w:p w:rsidR="00F31426" w:rsidRPr="00D1306A" w:rsidRDefault="005B5C68" w:rsidP="00F31426">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2.4.3</w:t>
      </w:r>
      <w:r w:rsidR="00F31426" w:rsidRPr="00D1306A">
        <w:rPr>
          <w:rFonts w:ascii="Times New Roman" w:hAnsi="Times New Roman" w:cs="Times New Roman"/>
          <w:b/>
          <w:i/>
          <w:sz w:val="24"/>
          <w:szCs w:val="24"/>
        </w:rPr>
        <w:t>. ITCZ shifts from paleo</w:t>
      </w:r>
      <w:r w:rsidR="00206F42">
        <w:rPr>
          <w:rFonts w:ascii="Times New Roman" w:hAnsi="Times New Roman" w:cs="Times New Roman"/>
          <w:b/>
          <w:i/>
          <w:sz w:val="24"/>
          <w:szCs w:val="24"/>
        </w:rPr>
        <w:t>-</w:t>
      </w:r>
      <w:r w:rsidR="00F31426" w:rsidRPr="00D1306A">
        <w:rPr>
          <w:rFonts w:ascii="Times New Roman" w:hAnsi="Times New Roman" w:cs="Times New Roman"/>
          <w:b/>
          <w:i/>
          <w:sz w:val="24"/>
          <w:szCs w:val="24"/>
        </w:rPr>
        <w:t>proxy records</w:t>
      </w:r>
    </w:p>
    <w:p w:rsidR="00B43814" w:rsidRPr="00D1306A" w:rsidRDefault="00364BA0" w:rsidP="00364BA0">
      <w:pPr>
        <w:ind w:firstLine="720"/>
        <w:rPr>
          <w:rFonts w:ascii="Times New Roman" w:hAnsi="Times New Roman" w:cs="Times New Roman"/>
          <w:sz w:val="24"/>
          <w:szCs w:val="24"/>
        </w:rPr>
      </w:pPr>
      <w:r w:rsidRPr="00D1306A">
        <w:rPr>
          <w:rFonts w:ascii="Times New Roman" w:hAnsi="Times New Roman" w:cs="Times New Roman"/>
          <w:sz w:val="24"/>
          <w:szCs w:val="24"/>
        </w:rPr>
        <w:tab/>
        <w:t xml:space="preserve">Much effort has gone into reconstructing past changes in the position and intensity of the ITCZ using proxy data thought to reflect changes in hydrology or wind strength. These include records of vegetation, lake water balance, precipitation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river sediment discharge, surface ocean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and marine primary productivity. Together, these records </w:t>
      </w:r>
      <w:r w:rsidR="00B43814" w:rsidRPr="00D1306A">
        <w:rPr>
          <w:rFonts w:ascii="Times New Roman" w:hAnsi="Times New Roman" w:cs="Times New Roman"/>
          <w:sz w:val="24"/>
          <w:szCs w:val="24"/>
        </w:rPr>
        <w:t>suggest the following ITCZ shifts over the paleo-history of the Earth:</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lastRenderedPageBreak/>
        <w:t>1.</w:t>
      </w:r>
      <w:r w:rsidR="00364BA0" w:rsidRPr="00D1306A">
        <w:rPr>
          <w:rFonts w:ascii="Times New Roman" w:hAnsi="Times New Roman" w:cs="Times New Roman"/>
          <w:sz w:val="24"/>
          <w:szCs w:val="24"/>
        </w:rPr>
        <w:t xml:space="preserve"> </w:t>
      </w:r>
      <w:proofErr w:type="gramStart"/>
      <w:r w:rsidR="00206F42">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w:t>
      </w:r>
      <w:r w:rsidR="00364BA0" w:rsidRPr="00D1306A">
        <w:rPr>
          <w:rFonts w:ascii="Times New Roman" w:hAnsi="Times New Roman" w:cs="Times New Roman"/>
          <w:sz w:val="24"/>
          <w:szCs w:val="24"/>
        </w:rPr>
        <w:t>southward shift of the ITCZ relative to its modern position during the LGM (Arbuszewski et al. 2013)</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2.</w:t>
      </w:r>
      <w:r w:rsidR="00364BA0" w:rsidRPr="00D1306A">
        <w:rPr>
          <w:rFonts w:ascii="Times New Roman" w:hAnsi="Times New Roman" w:cs="Times New Roman"/>
          <w:sz w:val="24"/>
          <w:szCs w:val="24"/>
        </w:rPr>
        <w:t xml:space="preserve"> a further, rapid southward shift of the ITCZ associated with a proposed AMOC </w:t>
      </w:r>
      <w:r w:rsidRPr="00D1306A">
        <w:rPr>
          <w:rFonts w:ascii="Times New Roman" w:hAnsi="Times New Roman" w:cs="Times New Roman"/>
          <w:sz w:val="24"/>
          <w:szCs w:val="24"/>
        </w:rPr>
        <w:t xml:space="preserve">shutdown </w:t>
      </w:r>
      <w:r w:rsidR="00364BA0" w:rsidRPr="00D1306A">
        <w:rPr>
          <w:rFonts w:ascii="Times New Roman" w:hAnsi="Times New Roman" w:cs="Times New Roman"/>
          <w:sz w:val="24"/>
          <w:szCs w:val="24"/>
        </w:rPr>
        <w:t xml:space="preserve">during Heinrich events </w:t>
      </w:r>
      <w:r w:rsidRPr="00D1306A">
        <w:rPr>
          <w:rFonts w:ascii="Times New Roman" w:hAnsi="Times New Roman" w:cs="Times New Roman"/>
          <w:sz w:val="24"/>
          <w:szCs w:val="24"/>
        </w:rPr>
        <w:t>when there is widespread evidence of North Atlantic cooling (Peterson et al. 2000) and an equally abrupt northward shif</w:t>
      </w:r>
      <w:r w:rsidR="005B5C68">
        <w:rPr>
          <w:rFonts w:ascii="Times New Roman" w:hAnsi="Times New Roman" w:cs="Times New Roman"/>
          <w:sz w:val="24"/>
          <w:szCs w:val="24"/>
        </w:rPr>
        <w:t>t during the Bølling Allerød</w:t>
      </w:r>
      <w:r w:rsidRPr="00D1306A">
        <w:rPr>
          <w:rFonts w:ascii="Times New Roman" w:hAnsi="Times New Roman" w:cs="Times New Roman"/>
          <w:sz w:val="24"/>
          <w:szCs w:val="24"/>
        </w:rPr>
        <w:t xml:space="preserve"> when there evidence that the AMOC circulation reinvigorated </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3.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northward ITCZ shift in the mid-Holocene (Haug et al. 2001) especially during the Boreal summer as deduced from the presence of lakes in the now arid Sahara (</w:t>
      </w:r>
      <w:r w:rsidRPr="00D1306A">
        <w:rPr>
          <w:rStyle w:val="fn"/>
          <w:rFonts w:ascii="Times New Roman" w:hAnsi="Times New Roman" w:cs="Times New Roman"/>
          <w:sz w:val="24"/>
          <w:szCs w:val="24"/>
        </w:rPr>
        <w:t>deMenocal</w:t>
      </w:r>
      <w:r w:rsidRPr="00D1306A">
        <w:rPr>
          <w:rFonts w:ascii="Times New Roman" w:hAnsi="Times New Roman" w:cs="Times New Roman"/>
          <w:sz w:val="24"/>
          <w:szCs w:val="24"/>
        </w:rPr>
        <w:t xml:space="preserve"> </w:t>
      </w:r>
      <w:r w:rsidRPr="00D1306A">
        <w:rPr>
          <w:rFonts w:ascii="Times New Roman" w:hAnsi="Times New Roman" w:cs="Times New Roman"/>
          <w:i/>
          <w:iCs/>
          <w:sz w:val="24"/>
          <w:szCs w:val="24"/>
        </w:rPr>
        <w:t>et al. 2000)</w:t>
      </w:r>
      <w:r w:rsidRPr="00D1306A">
        <w:rPr>
          <w:rFonts w:ascii="Times New Roman" w:hAnsi="Times New Roman" w:cs="Times New Roman"/>
          <w:sz w:val="24"/>
          <w:szCs w:val="24"/>
        </w:rPr>
        <w:t xml:space="preserve"> </w:t>
      </w:r>
    </w:p>
    <w:p w:rsidR="00E513D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4.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southward</w:t>
      </w:r>
      <w:r w:rsidR="00E513D4" w:rsidRPr="00D1306A">
        <w:rPr>
          <w:rFonts w:ascii="Times New Roman" w:hAnsi="Times New Roman" w:cs="Times New Roman"/>
          <w:sz w:val="24"/>
          <w:szCs w:val="24"/>
        </w:rPr>
        <w:t xml:space="preserve"> ITCZ shift during the little ice age (1400-1850) in the Tropical Pacific (Sachs et al. 2009)</w:t>
      </w:r>
    </w:p>
    <w:p w:rsidR="009643C8" w:rsidRPr="00D1306A" w:rsidRDefault="00E513D4" w:rsidP="00B43814">
      <w:pPr>
        <w:rPr>
          <w:rFonts w:ascii="Times New Roman" w:hAnsi="Times New Roman" w:cs="Times New Roman"/>
          <w:sz w:val="24"/>
          <w:szCs w:val="24"/>
        </w:rPr>
      </w:pPr>
      <w:r w:rsidRPr="00D1306A">
        <w:rPr>
          <w:rFonts w:ascii="Times New Roman" w:hAnsi="Times New Roman" w:cs="Times New Roman"/>
          <w:sz w:val="24"/>
          <w:szCs w:val="24"/>
        </w:rPr>
        <w:tab/>
        <w:t>Multi-proxy reconstructions suggest a simultaneous moistening of sites north of the modern day ITCZ location and drying of sites south of the modern day ITCZ during northward ITCZ shifts</w:t>
      </w:r>
      <w:r w:rsidR="005C6D3A">
        <w:rPr>
          <w:rFonts w:ascii="Times New Roman" w:hAnsi="Times New Roman" w:cs="Times New Roman"/>
          <w:sz w:val="24"/>
          <w:szCs w:val="24"/>
        </w:rPr>
        <w:t>, which greatly strengthens</w:t>
      </w:r>
      <w:r w:rsidRPr="00D1306A">
        <w:rPr>
          <w:rFonts w:ascii="Times New Roman" w:hAnsi="Times New Roman" w:cs="Times New Roman"/>
          <w:sz w:val="24"/>
          <w:szCs w:val="24"/>
        </w:rPr>
        <w:t xml:space="preserve"> the interpretation of the results. However, most studies can only give a qualitative ITCZ</w:t>
      </w:r>
      <w:r w:rsidR="005C6D3A">
        <w:rPr>
          <w:rFonts w:ascii="Times New Roman" w:hAnsi="Times New Roman" w:cs="Times New Roman"/>
          <w:sz w:val="24"/>
          <w:szCs w:val="24"/>
        </w:rPr>
        <w:t xml:space="preserve"> shift</w:t>
      </w:r>
      <w:r w:rsidRPr="00D1306A">
        <w:rPr>
          <w:rFonts w:ascii="Times New Roman" w:hAnsi="Times New Roman" w:cs="Times New Roman"/>
          <w:sz w:val="24"/>
          <w:szCs w:val="24"/>
        </w:rPr>
        <w:t>. More specifically, because the climatological precipitation</w:t>
      </w:r>
      <w:r w:rsidR="009643C8" w:rsidRPr="00D1306A">
        <w:rPr>
          <w:rFonts w:ascii="Times New Roman" w:hAnsi="Times New Roman" w:cs="Times New Roman"/>
          <w:sz w:val="24"/>
          <w:szCs w:val="24"/>
        </w:rPr>
        <w:t xml:space="preserve"> decreases</w:t>
      </w:r>
      <w:r w:rsidRPr="00D1306A">
        <w:rPr>
          <w:rFonts w:ascii="Times New Roman" w:hAnsi="Times New Roman" w:cs="Times New Roman"/>
          <w:sz w:val="24"/>
          <w:szCs w:val="24"/>
        </w:rPr>
        <w:t xml:space="preserve"> between the ITCZ </w:t>
      </w:r>
      <w:r w:rsidR="009643C8" w:rsidRPr="00D1306A">
        <w:rPr>
          <w:rFonts w:ascii="Times New Roman" w:hAnsi="Times New Roman" w:cs="Times New Roman"/>
          <w:sz w:val="24"/>
          <w:szCs w:val="24"/>
        </w:rPr>
        <w:t>location and the subtropical</w:t>
      </w:r>
      <w:r w:rsidRPr="00D1306A">
        <w:rPr>
          <w:rFonts w:ascii="Times New Roman" w:hAnsi="Times New Roman" w:cs="Times New Roman"/>
          <w:sz w:val="24"/>
          <w:szCs w:val="24"/>
        </w:rPr>
        <w:t xml:space="preserve"> </w:t>
      </w:r>
      <w:r w:rsidR="009643C8" w:rsidRPr="00D1306A">
        <w:rPr>
          <w:rFonts w:ascii="Times New Roman" w:hAnsi="Times New Roman" w:cs="Times New Roman"/>
          <w:sz w:val="24"/>
          <w:szCs w:val="24"/>
        </w:rPr>
        <w:t xml:space="preserve">precipitation minimum at approximately 20°, any meridional translational of the ITCZ of less than 20° latitude will result in concurrent precipitation changes of opposite signs north and south of the ITCZ. Do the ITCZ shifts deduced above correspond to small (&lt;1°) ITCZ shifts similar to those seen in the climate models or </w:t>
      </w:r>
      <w:r w:rsidR="005C6D3A">
        <w:rPr>
          <w:rFonts w:ascii="Times New Roman" w:hAnsi="Times New Roman" w:cs="Times New Roman"/>
          <w:sz w:val="24"/>
          <w:szCs w:val="24"/>
        </w:rPr>
        <w:t xml:space="preserve">to </w:t>
      </w:r>
      <w:r w:rsidR="009643C8" w:rsidRPr="00D1306A">
        <w:rPr>
          <w:rFonts w:ascii="Times New Roman" w:hAnsi="Times New Roman" w:cs="Times New Roman"/>
          <w:sz w:val="24"/>
          <w:szCs w:val="24"/>
        </w:rPr>
        <w:t>shifts of or</w:t>
      </w:r>
      <w:r w:rsidR="005C6D3A">
        <w:rPr>
          <w:rFonts w:ascii="Times New Roman" w:hAnsi="Times New Roman" w:cs="Times New Roman"/>
          <w:sz w:val="24"/>
          <w:szCs w:val="24"/>
        </w:rPr>
        <w:t>der 10° as have been</w:t>
      </w:r>
      <w:r w:rsidR="009643C8" w:rsidRPr="00D1306A">
        <w:rPr>
          <w:rFonts w:ascii="Times New Roman" w:hAnsi="Times New Roman" w:cs="Times New Roman"/>
          <w:sz w:val="24"/>
          <w:szCs w:val="24"/>
        </w:rPr>
        <w:t xml:space="preserve"> claimed in the literature based on the notion that the ITCZ itself must migrate over a location</w:t>
      </w:r>
      <w:r w:rsidR="005C6D3A">
        <w:rPr>
          <w:rFonts w:ascii="Times New Roman" w:hAnsi="Times New Roman" w:cs="Times New Roman"/>
          <w:sz w:val="24"/>
          <w:szCs w:val="24"/>
        </w:rPr>
        <w:t xml:space="preserve"> in order to moisten the region?</w:t>
      </w:r>
      <w:r w:rsidR="009643C8" w:rsidRPr="00D1306A">
        <w:rPr>
          <w:rFonts w:ascii="Times New Roman" w:hAnsi="Times New Roman" w:cs="Times New Roman"/>
          <w:sz w:val="24"/>
          <w:szCs w:val="24"/>
        </w:rPr>
        <w:t xml:space="preserve"> </w:t>
      </w:r>
    </w:p>
    <w:p w:rsidR="00533264" w:rsidRPr="00D1306A" w:rsidRDefault="009643C8" w:rsidP="00533264">
      <w:pPr>
        <w:rPr>
          <w:rFonts w:ascii="Times New Roman" w:hAnsi="Times New Roman" w:cs="Times New Roman"/>
          <w:sz w:val="24"/>
          <w:szCs w:val="24"/>
        </w:rPr>
      </w:pPr>
      <w:r w:rsidRPr="00D1306A">
        <w:rPr>
          <w:rFonts w:ascii="Times New Roman" w:hAnsi="Times New Roman" w:cs="Times New Roman"/>
          <w:sz w:val="24"/>
          <w:szCs w:val="24"/>
        </w:rPr>
        <w:tab/>
        <w:t>Recent work has used paleo SST reconstructions alongside observational estimates of the relationship between tropical SST</w:t>
      </w:r>
      <w:r w:rsidR="00206F42">
        <w:rPr>
          <w:rFonts w:ascii="Times New Roman" w:hAnsi="Times New Roman" w:cs="Times New Roman"/>
          <w:sz w:val="24"/>
          <w:szCs w:val="24"/>
        </w:rPr>
        <w:t xml:space="preserve"> </w:t>
      </w:r>
      <w:r w:rsidRPr="00D1306A">
        <w:rPr>
          <w:rFonts w:ascii="Times New Roman" w:hAnsi="Times New Roman" w:cs="Times New Roman"/>
          <w:sz w:val="24"/>
          <w:szCs w:val="24"/>
        </w:rPr>
        <w:t>gradients to begin to answer the above question. Similar to the relationship between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the ITCZ location, the ITCZ position </w:t>
      </w:r>
      <w:r w:rsidR="005B5C68">
        <w:rPr>
          <w:rFonts w:ascii="Times New Roman" w:hAnsi="Times New Roman" w:cs="Times New Roman"/>
          <w:sz w:val="24"/>
          <w:szCs w:val="24"/>
        </w:rPr>
        <w:t xml:space="preserve">is </w:t>
      </w:r>
      <w:r w:rsidRPr="00D1306A">
        <w:rPr>
          <w:rFonts w:ascii="Times New Roman" w:hAnsi="Times New Roman" w:cs="Times New Roman"/>
          <w:sz w:val="24"/>
          <w:szCs w:val="24"/>
        </w:rPr>
        <w:t xml:space="preserve">also strongly correlated with SST contrast (ΔSST) between the northern tropics (0-20°N) and southern tropics (0-20°S) with the ITCZ moving towards the warmer SSTs. </w:t>
      </w:r>
      <w:r w:rsidR="009C0F02" w:rsidRPr="00D1306A">
        <w:rPr>
          <w:rFonts w:ascii="Times New Roman" w:hAnsi="Times New Roman" w:cs="Times New Roman"/>
          <w:sz w:val="24"/>
          <w:szCs w:val="24"/>
        </w:rPr>
        <w:t>The regression coefficient between ITCZ position and SST is approximately 2° per K (Donohoe et al 2013) and is nearly invariant with time</w:t>
      </w:r>
      <w:r w:rsidR="005B5C68">
        <w:rPr>
          <w:rFonts w:ascii="Times New Roman" w:hAnsi="Times New Roman" w:cs="Times New Roman"/>
          <w:sz w:val="24"/>
          <w:szCs w:val="24"/>
        </w:rPr>
        <w:t>scale (i.e. similar statistics h</w:t>
      </w:r>
      <w:r w:rsidR="009C0F02" w:rsidRPr="00D1306A">
        <w:rPr>
          <w:rFonts w:ascii="Times New Roman" w:hAnsi="Times New Roman" w:cs="Times New Roman"/>
          <w:sz w:val="24"/>
          <w:szCs w:val="24"/>
        </w:rPr>
        <w:t>old for the seasonal cycle in observations and models, the inter-annual variability and the response to external forcing). Paleo reconstructions of tropical SSTs from isotopic analysis allow a calculation of ΔSST during the LGM</w:t>
      </w:r>
      <w:r w:rsidR="005B5C68">
        <w:rPr>
          <w:rFonts w:ascii="Times New Roman" w:hAnsi="Times New Roman" w:cs="Times New Roman"/>
          <w:sz w:val="24"/>
          <w:szCs w:val="24"/>
        </w:rPr>
        <w:t xml:space="preserve"> </w:t>
      </w:r>
      <w:r w:rsidR="00572397" w:rsidRPr="00D1306A">
        <w:rPr>
          <w:rFonts w:ascii="Times New Roman" w:hAnsi="Times New Roman" w:cs="Times New Roman"/>
          <w:sz w:val="24"/>
          <w:szCs w:val="24"/>
        </w:rPr>
        <w:t xml:space="preserve">(23-19 kyears before present), Heinrich event 1 (HS1, 17-15 </w:t>
      </w:r>
      <w:proofErr w:type="spellStart"/>
      <w:r w:rsidR="00572397" w:rsidRPr="00D1306A">
        <w:rPr>
          <w:rFonts w:ascii="Times New Roman" w:hAnsi="Times New Roman" w:cs="Times New Roman"/>
          <w:sz w:val="24"/>
          <w:szCs w:val="24"/>
        </w:rPr>
        <w:t>kyear</w:t>
      </w:r>
      <w:r w:rsidR="00A80D30">
        <w:rPr>
          <w:rFonts w:ascii="Times New Roman" w:hAnsi="Times New Roman" w:cs="Times New Roman"/>
          <w:sz w:val="24"/>
          <w:szCs w:val="24"/>
        </w:rPr>
        <w:t>s</w:t>
      </w:r>
      <w:proofErr w:type="spellEnd"/>
      <w:r w:rsidR="00572397" w:rsidRPr="00D1306A">
        <w:rPr>
          <w:rFonts w:ascii="Times New Roman" w:hAnsi="Times New Roman" w:cs="Times New Roman"/>
          <w:sz w:val="24"/>
          <w:szCs w:val="24"/>
        </w:rPr>
        <w:t xml:space="preserve"> before present)</w:t>
      </w:r>
      <w:r w:rsidR="009C0F02" w:rsidRPr="00D1306A">
        <w:rPr>
          <w:rFonts w:ascii="Times New Roman" w:hAnsi="Times New Roman" w:cs="Times New Roman"/>
          <w:sz w:val="24"/>
          <w:szCs w:val="24"/>
        </w:rPr>
        <w:t xml:space="preserve"> and the mid-Holocene</w:t>
      </w:r>
      <w:r w:rsidR="00572397" w:rsidRPr="00D1306A">
        <w:rPr>
          <w:rFonts w:ascii="Times New Roman" w:hAnsi="Times New Roman" w:cs="Times New Roman"/>
          <w:sz w:val="24"/>
          <w:szCs w:val="24"/>
        </w:rPr>
        <w:t xml:space="preserve"> (7-5kyears before </w:t>
      </w:r>
      <w:r w:rsidR="005B5C68" w:rsidRPr="00D1306A">
        <w:rPr>
          <w:rFonts w:ascii="Times New Roman" w:hAnsi="Times New Roman" w:cs="Times New Roman"/>
          <w:sz w:val="24"/>
          <w:szCs w:val="24"/>
        </w:rPr>
        <w:t>present</w:t>
      </w:r>
      <w:r w:rsidR="00572397" w:rsidRPr="00D1306A">
        <w:rPr>
          <w:rFonts w:ascii="Times New Roman" w:hAnsi="Times New Roman" w:cs="Times New Roman"/>
          <w:sz w:val="24"/>
          <w:szCs w:val="24"/>
        </w:rPr>
        <w:t>)</w:t>
      </w:r>
      <w:r w:rsidR="009C0F02" w:rsidRPr="00D1306A">
        <w:rPr>
          <w:rFonts w:ascii="Times New Roman" w:hAnsi="Times New Roman" w:cs="Times New Roman"/>
          <w:sz w:val="24"/>
          <w:szCs w:val="24"/>
        </w:rPr>
        <w:t>. The latter can be used alongside the relationships between ΔSST, ITCZ location and AHT</w:t>
      </w:r>
      <w:r w:rsidR="009C0F02" w:rsidRPr="00D1306A">
        <w:rPr>
          <w:rFonts w:ascii="Times New Roman" w:hAnsi="Times New Roman" w:cs="Times New Roman"/>
          <w:sz w:val="24"/>
          <w:szCs w:val="24"/>
          <w:vertAlign w:val="subscript"/>
        </w:rPr>
        <w:t>EQ</w:t>
      </w:r>
      <w:r w:rsidR="009C0F02" w:rsidRPr="00D1306A">
        <w:rPr>
          <w:rFonts w:ascii="Times New Roman" w:hAnsi="Times New Roman" w:cs="Times New Roman"/>
          <w:sz w:val="24"/>
          <w:szCs w:val="24"/>
        </w:rPr>
        <w:t xml:space="preserve"> to place the modeling results presented</w:t>
      </w:r>
      <w:r w:rsidR="005B5C68">
        <w:rPr>
          <w:rFonts w:ascii="Times New Roman" w:hAnsi="Times New Roman" w:cs="Times New Roman"/>
          <w:sz w:val="24"/>
          <w:szCs w:val="24"/>
        </w:rPr>
        <w:t xml:space="preserve"> here</w:t>
      </w:r>
      <w:r w:rsidR="009C0F02" w:rsidRPr="00D1306A">
        <w:rPr>
          <w:rFonts w:ascii="Times New Roman" w:hAnsi="Times New Roman" w:cs="Times New Roman"/>
          <w:sz w:val="24"/>
          <w:szCs w:val="24"/>
        </w:rPr>
        <w:t xml:space="preserve"> in the context of the observational estimates (shaded circles and hatched </w:t>
      </w:r>
      <w:r w:rsidR="00572397" w:rsidRPr="00D1306A">
        <w:rPr>
          <w:rFonts w:ascii="Times New Roman" w:hAnsi="Times New Roman" w:cs="Times New Roman"/>
          <w:sz w:val="24"/>
          <w:szCs w:val="24"/>
        </w:rPr>
        <w:t>uncertainties in Figure 3D). While there is considerable uncertainty in the proxy reconstructions (the dashed lines extend across the zero axis suggesting the estimates are not significantly different than zero) the ensemble average ITCZ shift and change in AHT</w:t>
      </w:r>
      <w:r w:rsidR="00572397" w:rsidRPr="00D1306A">
        <w:rPr>
          <w:rFonts w:ascii="Times New Roman" w:hAnsi="Times New Roman" w:cs="Times New Roman"/>
          <w:sz w:val="24"/>
          <w:szCs w:val="24"/>
          <w:vertAlign w:val="subscript"/>
        </w:rPr>
        <w:t>EQ</w:t>
      </w:r>
      <w:r w:rsidR="00572397" w:rsidRPr="00D1306A">
        <w:rPr>
          <w:rFonts w:ascii="Times New Roman" w:hAnsi="Times New Roman" w:cs="Times New Roman"/>
          <w:sz w:val="24"/>
          <w:szCs w:val="24"/>
        </w:rPr>
        <w:t xml:space="preserve"> are for the LGM and mid-Holocene are in excellent agreement with the proxy estimates (c.f. the shaded green and blue squares with the shaded circles of the same color</w:t>
      </w:r>
      <w:r w:rsidR="005B5C68">
        <w:rPr>
          <w:rFonts w:ascii="Times New Roman" w:hAnsi="Times New Roman" w:cs="Times New Roman"/>
          <w:sz w:val="24"/>
          <w:szCs w:val="24"/>
        </w:rPr>
        <w:t>)</w:t>
      </w:r>
      <w:r w:rsidR="00572397" w:rsidRPr="00D1306A">
        <w:rPr>
          <w:rFonts w:ascii="Times New Roman" w:hAnsi="Times New Roman" w:cs="Times New Roman"/>
          <w:sz w:val="24"/>
          <w:szCs w:val="24"/>
        </w:rPr>
        <w:t xml:space="preserve">. </w:t>
      </w:r>
      <w:r w:rsidR="00533264" w:rsidRPr="00D1306A">
        <w:rPr>
          <w:rFonts w:ascii="Times New Roman" w:hAnsi="Times New Roman" w:cs="Times New Roman"/>
          <w:sz w:val="24"/>
          <w:szCs w:val="24"/>
        </w:rPr>
        <w:t xml:space="preserve">We </w:t>
      </w:r>
      <w:r w:rsidR="00533264" w:rsidRPr="00D1306A">
        <w:rPr>
          <w:rFonts w:ascii="Times New Roman" w:hAnsi="Times New Roman" w:cs="Times New Roman"/>
          <w:sz w:val="24"/>
          <w:szCs w:val="24"/>
        </w:rPr>
        <w:lastRenderedPageBreak/>
        <w:t xml:space="preserve">emphasize here not the correspondence of the numbers from the modeling simulations and the proxy records but, rather, that the small magnitude of the ITCZ shifts seen in the modeling studies is validated by the proxy records. More specifically, no model simulation produces an ITCZ shift of greater than 1° latitude and the proxy evidence is inconsistent with ITCZ shifts of greater than 1° for all time periods considered here even when accounting for the </w:t>
      </w:r>
      <w:r w:rsidR="005B5C68" w:rsidRPr="00D1306A">
        <w:rPr>
          <w:rFonts w:ascii="Times New Roman" w:hAnsi="Times New Roman" w:cs="Times New Roman"/>
          <w:sz w:val="24"/>
          <w:szCs w:val="24"/>
        </w:rPr>
        <w:t>uncertainties</w:t>
      </w:r>
      <w:r w:rsidR="00533264" w:rsidRPr="00D1306A">
        <w:rPr>
          <w:rFonts w:ascii="Times New Roman" w:hAnsi="Times New Roman" w:cs="Times New Roman"/>
          <w:sz w:val="24"/>
          <w:szCs w:val="24"/>
        </w:rPr>
        <w:t xml:space="preserve"> in the proxy SST reconstructions and the relationships between ITCZ location and ΔSST. Models and observational evidence </w:t>
      </w:r>
      <w:r w:rsidR="005C6D3A">
        <w:rPr>
          <w:rFonts w:ascii="Times New Roman" w:hAnsi="Times New Roman" w:cs="Times New Roman"/>
          <w:sz w:val="24"/>
          <w:szCs w:val="24"/>
        </w:rPr>
        <w:t xml:space="preserve">thus </w:t>
      </w:r>
      <w:r w:rsidR="00533264" w:rsidRPr="00D1306A">
        <w:rPr>
          <w:rFonts w:ascii="Times New Roman" w:hAnsi="Times New Roman" w:cs="Times New Roman"/>
          <w:sz w:val="24"/>
          <w:szCs w:val="24"/>
        </w:rPr>
        <w:t>suggest that the ITCZ location is fairly stable in time.</w:t>
      </w:r>
      <w:r w:rsidR="00C772F3">
        <w:rPr>
          <w:rFonts w:ascii="Times New Roman" w:hAnsi="Times New Roman" w:cs="Times New Roman"/>
          <w:sz w:val="24"/>
          <w:szCs w:val="24"/>
        </w:rPr>
        <w:t xml:space="preserve"> We emphasize</w:t>
      </w:r>
      <w:r w:rsidR="005C6D3A">
        <w:rPr>
          <w:rFonts w:ascii="Times New Roman" w:hAnsi="Times New Roman" w:cs="Times New Roman"/>
          <w:sz w:val="24"/>
          <w:szCs w:val="24"/>
        </w:rPr>
        <w:t>, however,</w:t>
      </w:r>
      <w:r w:rsidR="00C772F3">
        <w:rPr>
          <w:rFonts w:ascii="Times New Roman" w:hAnsi="Times New Roman" w:cs="Times New Roman"/>
          <w:sz w:val="24"/>
          <w:szCs w:val="24"/>
        </w:rPr>
        <w:t xml:space="preserve"> that the above discussion is limited to the </w:t>
      </w:r>
      <w:r w:rsidR="005C6D3A">
        <w:rPr>
          <w:rFonts w:ascii="Times New Roman" w:hAnsi="Times New Roman" w:cs="Times New Roman"/>
          <w:sz w:val="24"/>
          <w:szCs w:val="24"/>
        </w:rPr>
        <w:t>annual zonal-mean ITCZ location</w:t>
      </w:r>
      <w:r w:rsidR="00C772F3">
        <w:rPr>
          <w:rFonts w:ascii="Times New Roman" w:hAnsi="Times New Roman" w:cs="Times New Roman"/>
          <w:sz w:val="24"/>
          <w:szCs w:val="24"/>
        </w:rPr>
        <w:t xml:space="preserve"> and that regional changes to which proxy records are sensitive to– especially those associated with monsoons—are not subject to the same constraints.</w:t>
      </w:r>
      <w:r w:rsidR="00533264" w:rsidRPr="00D1306A">
        <w:rPr>
          <w:rFonts w:ascii="Times New Roman" w:hAnsi="Times New Roman" w:cs="Times New Roman"/>
          <w:sz w:val="24"/>
          <w:szCs w:val="24"/>
        </w:rPr>
        <w:t xml:space="preserve"> </w:t>
      </w:r>
    </w:p>
    <w:p w:rsidR="00364BA0" w:rsidRPr="005B5C68" w:rsidRDefault="00572397" w:rsidP="005B5C68">
      <w:pPr>
        <w:ind w:firstLine="720"/>
        <w:rPr>
          <w:rFonts w:ascii="Times New Roman" w:hAnsi="Times New Roman" w:cs="Times New Roman"/>
          <w:sz w:val="24"/>
          <w:szCs w:val="24"/>
        </w:rPr>
      </w:pPr>
      <w:r w:rsidRPr="00D1306A">
        <w:rPr>
          <w:rFonts w:ascii="Times New Roman" w:hAnsi="Times New Roman" w:cs="Times New Roman"/>
          <w:sz w:val="24"/>
          <w:szCs w:val="24"/>
        </w:rPr>
        <w:t xml:space="preserve">The energetic framework for ITCZ shifts suggests that a complete shutdown of the AMOC would cause a fairly modest (~1°) southward ITCZ shift. The AMOC carries approximately 0.5 PW of energy Northward across the equator (Frierson et al. 2013). </w:t>
      </w:r>
      <w:r w:rsidR="00713C12" w:rsidRPr="00D1306A">
        <w:rPr>
          <w:rFonts w:ascii="Times New Roman" w:hAnsi="Times New Roman" w:cs="Times New Roman"/>
          <w:sz w:val="24"/>
          <w:szCs w:val="24"/>
        </w:rPr>
        <w:t>Therefore, a complete AMOC shutdown would result in an anomalous southward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of 0.5 PW provided that there were no radiative feedbacks</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which is likely an upper bound given that radiative heatin</w:t>
      </w:r>
      <w:r w:rsidR="005C6D3A">
        <w:rPr>
          <w:rFonts w:ascii="Times New Roman" w:hAnsi="Times New Roman" w:cs="Times New Roman"/>
          <w:sz w:val="24"/>
          <w:szCs w:val="24"/>
        </w:rPr>
        <w:t xml:space="preserve">g of the NH would most likely </w:t>
      </w:r>
      <w:r w:rsidR="00713C12" w:rsidRPr="00D1306A">
        <w:rPr>
          <w:rFonts w:ascii="Times New Roman" w:hAnsi="Times New Roman" w:cs="Times New Roman"/>
          <w:sz w:val="24"/>
          <w:szCs w:val="24"/>
        </w:rPr>
        <w:t>result in more OLR via the Planck feedback. This anomalous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would demand a 1.5° southward ITCZ shift given our scaling of 3° PW</w:t>
      </w:r>
      <w:r w:rsidR="00713C12" w:rsidRPr="00D1306A">
        <w:rPr>
          <w:rFonts w:ascii="Times New Roman" w:hAnsi="Times New Roman" w:cs="Times New Roman"/>
          <w:sz w:val="24"/>
          <w:szCs w:val="24"/>
          <w:vertAlign w:val="superscript"/>
        </w:rPr>
        <w:t>-1</w:t>
      </w:r>
      <w:r w:rsidR="00713C12" w:rsidRPr="00D1306A">
        <w:rPr>
          <w:rFonts w:ascii="Times New Roman" w:hAnsi="Times New Roman" w:cs="Times New Roman"/>
          <w:sz w:val="24"/>
          <w:szCs w:val="24"/>
        </w:rPr>
        <w:t xml:space="preserve"> for a complete AMOC shutdown. Indeed, model simulations of both the modern day and LGM system forced by (unrealistically large) freshwater input to the Atlantic (Chiang and Bitz 2005) result in an approximate 50% weakening of the AMOC and simulate a 0.5° southward ITCZ (purple outlined diamonds in Figure 3D) shift</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with a 0.15 PW increase in AHT</w:t>
      </w:r>
      <w:r w:rsidR="00713C12" w:rsidRPr="00D1306A">
        <w:rPr>
          <w:rFonts w:ascii="Times New Roman" w:hAnsi="Times New Roman" w:cs="Times New Roman"/>
          <w:sz w:val="24"/>
          <w:szCs w:val="24"/>
          <w:vertAlign w:val="subscript"/>
        </w:rPr>
        <w:t>EQ</w:t>
      </w:r>
      <w:r w:rsidR="00A80D30">
        <w:rPr>
          <w:rFonts w:ascii="Times New Roman" w:hAnsi="Times New Roman" w:cs="Times New Roman"/>
          <w:sz w:val="24"/>
          <w:szCs w:val="24"/>
        </w:rPr>
        <w:t xml:space="preserve"> that is in</w:t>
      </w:r>
      <w:r w:rsidR="00713C12" w:rsidRPr="00D1306A">
        <w:rPr>
          <w:rFonts w:ascii="Times New Roman" w:hAnsi="Times New Roman" w:cs="Times New Roman"/>
          <w:sz w:val="24"/>
          <w:szCs w:val="24"/>
        </w:rPr>
        <w:t xml:space="preserve"> very good agreement with the logic above for a </w:t>
      </w:r>
      <w:r w:rsidR="00206F42" w:rsidRPr="00D1306A">
        <w:rPr>
          <w:rFonts w:ascii="Times New Roman" w:hAnsi="Times New Roman" w:cs="Times New Roman"/>
          <w:sz w:val="24"/>
          <w:szCs w:val="24"/>
        </w:rPr>
        <w:t>halving</w:t>
      </w:r>
      <w:r w:rsidR="00713C12" w:rsidRPr="00D1306A">
        <w:rPr>
          <w:rFonts w:ascii="Times New Roman" w:hAnsi="Times New Roman" w:cs="Times New Roman"/>
          <w:sz w:val="24"/>
          <w:szCs w:val="24"/>
        </w:rPr>
        <w:t xml:space="preserve"> of AMOC strength. Additionally, the proxy evidence from HS1, a time when the AMOC strength was thought to be severely reduced due to iceberg freshwater input to the North Atlantic</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t>
      </w:r>
      <w:r w:rsidR="00A6675D" w:rsidRPr="00D1306A">
        <w:rPr>
          <w:rFonts w:ascii="Times New Roman" w:hAnsi="Times New Roman" w:cs="Times New Roman"/>
          <w:sz w:val="24"/>
          <w:szCs w:val="24"/>
        </w:rPr>
        <w:t>indicate a southward ITCZ shift of order 0.6° (purple circle in 3D)</w:t>
      </w:r>
      <w:r w:rsidR="00A80D30">
        <w:rPr>
          <w:rFonts w:ascii="Times New Roman" w:hAnsi="Times New Roman" w:cs="Times New Roman"/>
          <w:sz w:val="24"/>
          <w:szCs w:val="24"/>
        </w:rPr>
        <w:t>,</w:t>
      </w:r>
      <w:r w:rsidR="00A6675D" w:rsidRPr="00D1306A">
        <w:rPr>
          <w:rFonts w:ascii="Times New Roman" w:hAnsi="Times New Roman" w:cs="Times New Roman"/>
          <w:sz w:val="24"/>
          <w:szCs w:val="24"/>
        </w:rPr>
        <w:t xml:space="preserve"> which also agrees with the magnitude of the changes anticipated from </w:t>
      </w:r>
      <w:proofErr w:type="gramStart"/>
      <w:r w:rsidR="00A6675D" w:rsidRPr="00D1306A">
        <w:rPr>
          <w:rFonts w:ascii="Times New Roman" w:hAnsi="Times New Roman" w:cs="Times New Roman"/>
          <w:sz w:val="24"/>
          <w:szCs w:val="24"/>
        </w:rPr>
        <w:t>models</w:t>
      </w:r>
      <w:proofErr w:type="gramEnd"/>
      <w:r w:rsidR="00A6675D" w:rsidRPr="00D1306A">
        <w:rPr>
          <w:rFonts w:ascii="Times New Roman" w:hAnsi="Times New Roman" w:cs="Times New Roman"/>
          <w:sz w:val="24"/>
          <w:szCs w:val="24"/>
        </w:rPr>
        <w:t xml:space="preserve"> and theory. Overall, the balance of evidence suggests that a complete AMOC shutdown would resu</w:t>
      </w:r>
      <w:r w:rsidR="005C6D3A">
        <w:rPr>
          <w:rFonts w:ascii="Times New Roman" w:hAnsi="Times New Roman" w:cs="Times New Roman"/>
          <w:sz w:val="24"/>
          <w:szCs w:val="24"/>
        </w:rPr>
        <w:t>lt in an ITCZ shift of around</w:t>
      </w:r>
      <w:r w:rsidR="00A6675D" w:rsidRPr="00D1306A">
        <w:rPr>
          <w:rFonts w:ascii="Times New Roman" w:hAnsi="Times New Roman" w:cs="Times New Roman"/>
          <w:sz w:val="24"/>
          <w:szCs w:val="24"/>
        </w:rPr>
        <w:t xml:space="preserve"> 1° latitude.</w:t>
      </w:r>
      <w:r w:rsidRPr="00D1306A">
        <w:rPr>
          <w:rFonts w:ascii="Times New Roman" w:hAnsi="Times New Roman" w:cs="Times New Roman"/>
          <w:sz w:val="24"/>
          <w:szCs w:val="24"/>
        </w:rPr>
        <w:t xml:space="preserve"> </w:t>
      </w:r>
      <w:r w:rsidR="009C0F02" w:rsidRPr="00D1306A">
        <w:rPr>
          <w:rFonts w:ascii="Times New Roman" w:hAnsi="Times New Roman" w:cs="Times New Roman"/>
          <w:sz w:val="24"/>
          <w:szCs w:val="24"/>
        </w:rPr>
        <w:t xml:space="preserve">     </w:t>
      </w:r>
    </w:p>
    <w:p w:rsidR="00157FDF" w:rsidRPr="00D1306A" w:rsidRDefault="005B5C68"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2.5</w:t>
      </w:r>
      <w:r w:rsidR="00F31426" w:rsidRPr="00D1306A">
        <w:rPr>
          <w:rFonts w:ascii="Times New Roman" w:hAnsi="Times New Roman" w:cs="Times New Roman"/>
          <w:b/>
          <w:sz w:val="24"/>
          <w:szCs w:val="24"/>
        </w:rPr>
        <w:t>. ITCZ response to climate forcing over the last 23,000 years</w:t>
      </w:r>
    </w:p>
    <w:p w:rsidR="00B148C0" w:rsidRPr="00D1306A" w:rsidRDefault="00AA464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He at al. (2010) recently simulated the transient climate evolution (TraCE) of the last 23,000 years in a coupled simulation with the NCAR C</w:t>
      </w:r>
      <w:r w:rsidR="001E21F2" w:rsidRPr="00D1306A">
        <w:rPr>
          <w:rFonts w:ascii="Times New Roman" w:hAnsi="Times New Roman" w:cs="Times New Roman"/>
          <w:sz w:val="24"/>
          <w:szCs w:val="24"/>
        </w:rPr>
        <w:t>CSM3 model. Th</w:t>
      </w:r>
      <w:r w:rsidR="00A80D30">
        <w:rPr>
          <w:rFonts w:ascii="Times New Roman" w:hAnsi="Times New Roman" w:cs="Times New Roman"/>
          <w:sz w:val="24"/>
          <w:szCs w:val="24"/>
        </w:rPr>
        <w:t>is simulation is forced by time-</w:t>
      </w:r>
      <w:r w:rsidR="001E21F2" w:rsidRPr="00D1306A">
        <w:rPr>
          <w:rFonts w:ascii="Times New Roman" w:hAnsi="Times New Roman" w:cs="Times New Roman"/>
          <w:sz w:val="24"/>
          <w:szCs w:val="24"/>
        </w:rPr>
        <w:t xml:space="preserve">evolving orbital parameters, greenhouse gases and prescribed land ice topography from reconstructions.  Additionally, freshwater forcing of the Atlantic is applied during times when paleo proxy data suggests iceberg discharges and a </w:t>
      </w:r>
      <w:r w:rsidR="005C6D3A" w:rsidRPr="00D1306A">
        <w:rPr>
          <w:rFonts w:ascii="Times New Roman" w:hAnsi="Times New Roman" w:cs="Times New Roman"/>
          <w:sz w:val="24"/>
          <w:szCs w:val="24"/>
        </w:rPr>
        <w:t>slowdown</w:t>
      </w:r>
      <w:r w:rsidR="001E21F2" w:rsidRPr="00D1306A">
        <w:rPr>
          <w:rFonts w:ascii="Times New Roman" w:hAnsi="Times New Roman" w:cs="Times New Roman"/>
          <w:sz w:val="24"/>
          <w:szCs w:val="24"/>
        </w:rPr>
        <w:t xml:space="preserve"> of the AMOC circulation. This simulation gives a plausible reconstruction of the LGM climate, the deglaciation, abrupt </w:t>
      </w:r>
      <w:r w:rsidR="00B148C0" w:rsidRPr="00D1306A">
        <w:rPr>
          <w:rFonts w:ascii="Times New Roman" w:hAnsi="Times New Roman" w:cs="Times New Roman"/>
          <w:sz w:val="24"/>
          <w:szCs w:val="24"/>
        </w:rPr>
        <w:t>NH cooling</w:t>
      </w:r>
      <w:r w:rsidR="001E21F2" w:rsidRPr="00D1306A">
        <w:rPr>
          <w:rFonts w:ascii="Times New Roman" w:hAnsi="Times New Roman" w:cs="Times New Roman"/>
          <w:sz w:val="24"/>
          <w:szCs w:val="24"/>
        </w:rPr>
        <w:t xml:space="preserve"> assoc</w:t>
      </w:r>
      <w:r w:rsidR="00562C8F" w:rsidRPr="00D1306A">
        <w:rPr>
          <w:rFonts w:ascii="Times New Roman" w:hAnsi="Times New Roman" w:cs="Times New Roman"/>
          <w:sz w:val="24"/>
          <w:szCs w:val="24"/>
        </w:rPr>
        <w:t xml:space="preserve">iated with HS1 </w:t>
      </w:r>
      <w:r w:rsidR="00B148C0" w:rsidRPr="00D1306A">
        <w:rPr>
          <w:rFonts w:ascii="Times New Roman" w:hAnsi="Times New Roman" w:cs="Times New Roman"/>
          <w:sz w:val="24"/>
          <w:szCs w:val="24"/>
        </w:rPr>
        <w:t>and the Younger Dryas, the rapid warming into the</w:t>
      </w:r>
      <w:r w:rsidR="001E21F2" w:rsidRPr="00D1306A">
        <w:rPr>
          <w:rFonts w:ascii="Times New Roman" w:hAnsi="Times New Roman" w:cs="Times New Roman"/>
          <w:sz w:val="24"/>
          <w:szCs w:val="24"/>
        </w:rPr>
        <w:t xml:space="preserve"> Bølling Allerød and the</w:t>
      </w:r>
      <w:r w:rsidR="00B148C0" w:rsidRPr="00D1306A">
        <w:rPr>
          <w:rFonts w:ascii="Times New Roman" w:hAnsi="Times New Roman" w:cs="Times New Roman"/>
          <w:sz w:val="24"/>
          <w:szCs w:val="24"/>
        </w:rPr>
        <w:t xml:space="preserve"> rather quiescent and stable climate of the</w:t>
      </w:r>
      <w:r w:rsidR="001E21F2" w:rsidRPr="00D1306A">
        <w:rPr>
          <w:rFonts w:ascii="Times New Roman" w:hAnsi="Times New Roman" w:cs="Times New Roman"/>
          <w:sz w:val="24"/>
          <w:szCs w:val="24"/>
        </w:rPr>
        <w:t xml:space="preserve"> Holocene in a </w:t>
      </w:r>
      <w:r w:rsidR="00B148C0" w:rsidRPr="00D1306A">
        <w:rPr>
          <w:rFonts w:ascii="Times New Roman" w:hAnsi="Times New Roman" w:cs="Times New Roman"/>
          <w:sz w:val="24"/>
          <w:szCs w:val="24"/>
        </w:rPr>
        <w:t>single,</w:t>
      </w:r>
      <w:r w:rsidR="001E21F2" w:rsidRPr="00D1306A">
        <w:rPr>
          <w:rFonts w:ascii="Times New Roman" w:hAnsi="Times New Roman" w:cs="Times New Roman"/>
          <w:sz w:val="24"/>
          <w:szCs w:val="24"/>
        </w:rPr>
        <w:t xml:space="preserve"> continuous simulation (Liu </w:t>
      </w:r>
      <w:r w:rsidR="00251AD1" w:rsidRPr="00D1306A">
        <w:rPr>
          <w:rFonts w:ascii="Times New Roman" w:hAnsi="Times New Roman" w:cs="Times New Roman"/>
          <w:sz w:val="24"/>
          <w:szCs w:val="24"/>
        </w:rPr>
        <w:t>et al. 2009)</w:t>
      </w:r>
      <w:r w:rsidR="00B148C0" w:rsidRPr="00D1306A">
        <w:rPr>
          <w:rFonts w:ascii="Times New Roman" w:hAnsi="Times New Roman" w:cs="Times New Roman"/>
          <w:sz w:val="24"/>
          <w:szCs w:val="24"/>
        </w:rPr>
        <w:t xml:space="preserve">. We use this simulation to illustrate the magnitude and mechanisms of ITCZ shifts over the paleo history of the Earth. </w:t>
      </w:r>
      <w:r w:rsidR="001E21F2" w:rsidRPr="00D1306A">
        <w:rPr>
          <w:rFonts w:ascii="Times New Roman" w:hAnsi="Times New Roman" w:cs="Times New Roman"/>
          <w:sz w:val="24"/>
          <w:szCs w:val="24"/>
        </w:rPr>
        <w:t xml:space="preserve"> </w:t>
      </w:r>
    </w:p>
    <w:p w:rsidR="006A57D1" w:rsidRPr="00D1306A" w:rsidRDefault="00B148C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ITCZ location varies by approximately 2° latitude</w:t>
      </w:r>
      <w:r w:rsidR="006A57D1" w:rsidRPr="00D1306A">
        <w:rPr>
          <w:rFonts w:ascii="Times New Roman" w:hAnsi="Times New Roman" w:cs="Times New Roman"/>
          <w:sz w:val="24"/>
          <w:szCs w:val="24"/>
        </w:rPr>
        <w:t xml:space="preserve"> (red lines in Figure 4A)</w:t>
      </w:r>
      <w:r w:rsidRPr="00D1306A">
        <w:rPr>
          <w:rFonts w:ascii="Times New Roman" w:hAnsi="Times New Roman" w:cs="Times New Roman"/>
          <w:sz w:val="24"/>
          <w:szCs w:val="24"/>
        </w:rPr>
        <w:t xml:space="preserve"> from its southernmost </w:t>
      </w:r>
      <w:r w:rsidR="005B5C68">
        <w:rPr>
          <w:rFonts w:ascii="Times New Roman" w:hAnsi="Times New Roman" w:cs="Times New Roman"/>
          <w:sz w:val="24"/>
          <w:szCs w:val="24"/>
        </w:rPr>
        <w:t>location during HS</w:t>
      </w:r>
      <w:r w:rsidRPr="00D1306A">
        <w:rPr>
          <w:rFonts w:ascii="Times New Roman" w:hAnsi="Times New Roman" w:cs="Times New Roman"/>
          <w:sz w:val="24"/>
          <w:szCs w:val="24"/>
        </w:rPr>
        <w:t xml:space="preserve">1 (17-15 kyears ago) to its northernmost location during the </w:t>
      </w:r>
      <w:r w:rsidRPr="00D1306A">
        <w:rPr>
          <w:rFonts w:ascii="Times New Roman" w:hAnsi="Times New Roman" w:cs="Times New Roman"/>
          <w:sz w:val="24"/>
          <w:szCs w:val="24"/>
        </w:rPr>
        <w:lastRenderedPageBreak/>
        <w:t>early Bølling Allerød (14,500 years ago)</w:t>
      </w:r>
      <w:r w:rsidR="006A57D1" w:rsidRPr="00D1306A">
        <w:rPr>
          <w:rStyle w:val="FootnoteReference"/>
          <w:rFonts w:ascii="Times New Roman" w:hAnsi="Times New Roman" w:cs="Times New Roman"/>
          <w:sz w:val="24"/>
          <w:szCs w:val="24"/>
        </w:rPr>
        <w:footnoteReference w:id="2"/>
      </w:r>
      <w:r w:rsidRPr="00D1306A">
        <w:rPr>
          <w:rFonts w:ascii="Times New Roman" w:hAnsi="Times New Roman" w:cs="Times New Roman"/>
          <w:sz w:val="24"/>
          <w:szCs w:val="24"/>
        </w:rPr>
        <w:t xml:space="preserve">. </w:t>
      </w:r>
      <w:r w:rsidR="006A57D1" w:rsidRPr="00D1306A">
        <w:rPr>
          <w:rFonts w:ascii="Times New Roman" w:hAnsi="Times New Roman" w:cs="Times New Roman"/>
          <w:sz w:val="24"/>
          <w:szCs w:val="24"/>
        </w:rPr>
        <w:t>The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changes are nearly locked to each</w:t>
      </w:r>
      <w:r w:rsidR="005C6D3A">
        <w:rPr>
          <w:rFonts w:ascii="Times New Roman" w:hAnsi="Times New Roman" w:cs="Times New Roman"/>
          <w:sz w:val="24"/>
          <w:szCs w:val="24"/>
        </w:rPr>
        <w:t xml:space="preserve"> </w:t>
      </w:r>
      <w:r w:rsidR="006A57D1" w:rsidRPr="00D1306A">
        <w:rPr>
          <w:rFonts w:ascii="Times New Roman" w:hAnsi="Times New Roman" w:cs="Times New Roman"/>
          <w:sz w:val="24"/>
          <w:szCs w:val="24"/>
        </w:rPr>
        <w:t>other for all time periods and transitions (c.f. the red and blue lines in Figure 4A). We have multiplied the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axis (right, blue axis in Figure 4A) by the factor of -3° latitude PW</w:t>
      </w:r>
      <w:r w:rsidR="006A57D1" w:rsidRPr="00D1306A">
        <w:rPr>
          <w:rFonts w:ascii="Times New Roman" w:hAnsi="Times New Roman" w:cs="Times New Roman"/>
          <w:sz w:val="24"/>
          <w:szCs w:val="24"/>
          <w:vertAlign w:val="superscript"/>
        </w:rPr>
        <w:t>-1</w:t>
      </w:r>
      <w:r w:rsidR="006A57D1" w:rsidRPr="00D1306A">
        <w:rPr>
          <w:rFonts w:ascii="Times New Roman" w:hAnsi="Times New Roman" w:cs="Times New Roman"/>
          <w:sz w:val="24"/>
          <w:szCs w:val="24"/>
        </w:rPr>
        <w:t xml:space="preserve"> for ease of comparison. We see that the same relationship between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that was found over the observed seasonal cy</w:t>
      </w:r>
      <w:r w:rsidR="005B5C68">
        <w:rPr>
          <w:rFonts w:ascii="Times New Roman" w:hAnsi="Times New Roman" w:cs="Times New Roman"/>
          <w:sz w:val="24"/>
          <w:szCs w:val="24"/>
        </w:rPr>
        <w:t>cle, interannual variability,</w:t>
      </w:r>
      <w:r w:rsidR="006A57D1" w:rsidRPr="00D1306A">
        <w:rPr>
          <w:rFonts w:ascii="Times New Roman" w:hAnsi="Times New Roman" w:cs="Times New Roman"/>
          <w:sz w:val="24"/>
          <w:szCs w:val="24"/>
        </w:rPr>
        <w:t xml:space="preserve"> </w:t>
      </w:r>
      <w:proofErr w:type="gramStart"/>
      <w:r w:rsidR="006A57D1" w:rsidRPr="00D1306A">
        <w:rPr>
          <w:rFonts w:ascii="Times New Roman" w:hAnsi="Times New Roman" w:cs="Times New Roman"/>
          <w:sz w:val="24"/>
          <w:szCs w:val="24"/>
        </w:rPr>
        <w:t>the</w:t>
      </w:r>
      <w:proofErr w:type="gramEnd"/>
      <w:r w:rsidR="006A57D1" w:rsidRPr="00D1306A">
        <w:rPr>
          <w:rFonts w:ascii="Times New Roman" w:hAnsi="Times New Roman" w:cs="Times New Roman"/>
          <w:sz w:val="24"/>
          <w:szCs w:val="24"/>
        </w:rPr>
        <w:t xml:space="preserve"> model spread in climatological mean state and response to external forcing also applies to the transient transitions in the TraCE simulation. We now ask: what physical processes influence the direction and magnitude of the hemispheric contrast in energy input to the atmosphere and therefore dictate the ITCZ shift via changes in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w:t>
      </w:r>
    </w:p>
    <w:p w:rsidR="000264D3" w:rsidRPr="00D1306A" w:rsidRDefault="006A57D1"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w:t>
      </w:r>
      <w:r w:rsidR="00562C8F" w:rsidRPr="00D1306A">
        <w:rPr>
          <w:rFonts w:ascii="Times New Roman" w:hAnsi="Times New Roman" w:cs="Times New Roman"/>
          <w:sz w:val="24"/>
          <w:szCs w:val="24"/>
        </w:rPr>
        <w:t xml:space="preserve">southward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is decomposed into changes in the net radiative heating of the </w:t>
      </w:r>
      <w:r w:rsidR="00562C8F" w:rsidRPr="00D1306A">
        <w:rPr>
          <w:rFonts w:ascii="Times New Roman" w:hAnsi="Times New Roman" w:cs="Times New Roman"/>
          <w:sz w:val="24"/>
          <w:szCs w:val="24"/>
        </w:rPr>
        <w:t>NH (&lt;NET</w:t>
      </w:r>
      <w:r w:rsidR="00562C8F" w:rsidRPr="00D1306A">
        <w:rPr>
          <w:rFonts w:ascii="Times New Roman" w:hAnsi="Times New Roman" w:cs="Times New Roman"/>
          <w:sz w:val="24"/>
          <w:szCs w:val="24"/>
          <w:vertAlign w:val="subscript"/>
        </w:rPr>
        <w:t>RAD</w:t>
      </w:r>
      <w:r w:rsidR="00562C8F" w:rsidRPr="00D1306A">
        <w:rPr>
          <w:rFonts w:ascii="Times New Roman" w:hAnsi="Times New Roman" w:cs="Times New Roman"/>
          <w:sz w:val="24"/>
          <w:szCs w:val="24"/>
        </w:rPr>
        <w:t>&gt;) and heating of the NH by way of the OHT</w:t>
      </w:r>
      <w:r w:rsidR="00562C8F" w:rsidRPr="00D1306A">
        <w:rPr>
          <w:rFonts w:ascii="Times New Roman" w:hAnsi="Times New Roman" w:cs="Times New Roman"/>
          <w:sz w:val="24"/>
          <w:szCs w:val="24"/>
          <w:vertAlign w:val="subscript"/>
        </w:rPr>
        <w:t xml:space="preserve">EQ </w:t>
      </w:r>
      <w:r w:rsidR="00562C8F" w:rsidRPr="00D1306A">
        <w:rPr>
          <w:rFonts w:ascii="Times New Roman" w:hAnsi="Times New Roman" w:cs="Times New Roman"/>
          <w:sz w:val="24"/>
          <w:szCs w:val="24"/>
        </w:rPr>
        <w:t>(and subsequent surface energy fluxes) via equation 4. Decadal averages are shown in Figure 4B which are sufficiently long to allow changes in atmospheric and oceanic energy content to be ignored and, hence, the near equality of &lt;SHF&gt; and OHT</w:t>
      </w:r>
      <w:r w:rsidR="00562C8F" w:rsidRPr="00D1306A">
        <w:rPr>
          <w:rFonts w:ascii="Times New Roman" w:hAnsi="Times New Roman" w:cs="Times New Roman"/>
          <w:sz w:val="24"/>
          <w:szCs w:val="24"/>
          <w:vertAlign w:val="subscript"/>
        </w:rPr>
        <w:t>EQ</w:t>
      </w:r>
      <w:r w:rsidR="00562C8F" w:rsidRPr="00D1306A">
        <w:rPr>
          <w:rFonts w:ascii="Times New Roman" w:hAnsi="Times New Roman" w:cs="Times New Roman"/>
          <w:sz w:val="24"/>
          <w:szCs w:val="24"/>
        </w:rPr>
        <w:t>. As expected, the OHT</w:t>
      </w:r>
      <w:r w:rsidR="00562C8F"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562C8F" w:rsidRPr="00D1306A">
        <w:rPr>
          <w:rFonts w:ascii="Times New Roman" w:hAnsi="Times New Roman" w:cs="Times New Roman"/>
          <w:sz w:val="24"/>
          <w:szCs w:val="24"/>
        </w:rPr>
        <w:t>is reduced by approximately 0.3 PW after the freshwater pulse h</w:t>
      </w:r>
      <w:r w:rsidR="0011410B" w:rsidRPr="00D1306A">
        <w:rPr>
          <w:rFonts w:ascii="Times New Roman" w:hAnsi="Times New Roman" w:cs="Times New Roman"/>
          <w:sz w:val="24"/>
          <w:szCs w:val="24"/>
        </w:rPr>
        <w:t>eading into HS1 (around</w:t>
      </w:r>
      <w:r w:rsidR="00562C8F" w:rsidRPr="00D1306A">
        <w:rPr>
          <w:rFonts w:ascii="Times New Roman" w:hAnsi="Times New Roman" w:cs="Times New Roman"/>
          <w:sz w:val="24"/>
          <w:szCs w:val="24"/>
        </w:rPr>
        <w:t xml:space="preserve"> 17,500 years ago)</w:t>
      </w:r>
      <w:r w:rsidR="0011410B" w:rsidRPr="00D1306A">
        <w:rPr>
          <w:rFonts w:ascii="Times New Roman" w:hAnsi="Times New Roman" w:cs="Times New Roman"/>
          <w:sz w:val="24"/>
          <w:szCs w:val="24"/>
        </w:rPr>
        <w:t xml:space="preserve"> followed by a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and overshoot beyond the modern day value during the Bølling Allerød after the freshwater forcing has been removed (14,500 years ago).  A similar reduction and subsequent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of smaller magnitude is observed during the Younger Dryas (13 kyears ago) when the applied freshwater forcing is smaller in magnitude. The OHT</w:t>
      </w:r>
      <w:r w:rsidR="0011410B" w:rsidRPr="00D1306A">
        <w:rPr>
          <w:rFonts w:ascii="Times New Roman" w:hAnsi="Times New Roman" w:cs="Times New Roman"/>
          <w:sz w:val="24"/>
          <w:szCs w:val="24"/>
          <w:vertAlign w:val="subscript"/>
        </w:rPr>
        <w:t>EQ</w:t>
      </w:r>
      <w:r w:rsidR="0011410B" w:rsidRPr="00D1306A">
        <w:rPr>
          <w:rFonts w:ascii="Times New Roman" w:hAnsi="Times New Roman" w:cs="Times New Roman"/>
          <w:sz w:val="24"/>
          <w:szCs w:val="24"/>
        </w:rPr>
        <w:t xml:space="preserve"> reduction is consistent with an approximately 50% reduction in the strength of the AMOC circulation. The partial shutdown </w:t>
      </w:r>
      <w:r w:rsidR="00A80D30">
        <w:rPr>
          <w:rFonts w:ascii="Times New Roman" w:hAnsi="Times New Roman" w:cs="Times New Roman"/>
          <w:sz w:val="24"/>
          <w:szCs w:val="24"/>
        </w:rPr>
        <w:t>of the AMOC triggers Arctic sea-</w:t>
      </w:r>
      <w:r w:rsidR="0011410B" w:rsidRPr="00D1306A">
        <w:rPr>
          <w:rFonts w:ascii="Times New Roman" w:hAnsi="Times New Roman" w:cs="Times New Roman"/>
          <w:sz w:val="24"/>
          <w:szCs w:val="24"/>
        </w:rPr>
        <w:t>ice expansion that reduces &lt;NET</w:t>
      </w:r>
      <w:r w:rsidR="0011410B" w:rsidRPr="00D1306A">
        <w:rPr>
          <w:rFonts w:ascii="Times New Roman" w:hAnsi="Times New Roman" w:cs="Times New Roman"/>
          <w:sz w:val="24"/>
          <w:szCs w:val="24"/>
          <w:vertAlign w:val="subscript"/>
        </w:rPr>
        <w:t>RAD</w:t>
      </w:r>
      <w:r w:rsidR="0011410B" w:rsidRPr="00D1306A">
        <w:rPr>
          <w:rFonts w:ascii="Times New Roman" w:hAnsi="Times New Roman" w:cs="Times New Roman"/>
          <w:sz w:val="24"/>
          <w:szCs w:val="24"/>
        </w:rPr>
        <w:t>&gt;</w:t>
      </w:r>
      <w:r w:rsidR="00062342" w:rsidRPr="00D1306A">
        <w:rPr>
          <w:rFonts w:ascii="Times New Roman" w:hAnsi="Times New Roman" w:cs="Times New Roman"/>
          <w:sz w:val="24"/>
          <w:szCs w:val="24"/>
        </w:rPr>
        <w:t xml:space="preserve"> by approximately half the magnitude of the change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via the positive ice albedo feedback</w:t>
      </w:r>
      <w:r w:rsidR="0011410B" w:rsidRPr="00D1306A">
        <w:rPr>
          <w:rFonts w:ascii="Times New Roman" w:hAnsi="Times New Roman" w:cs="Times New Roman"/>
          <w:sz w:val="24"/>
          <w:szCs w:val="24"/>
        </w:rPr>
        <w:t xml:space="preserve">. </w:t>
      </w:r>
      <w:r w:rsidR="00062342" w:rsidRPr="00D1306A">
        <w:rPr>
          <w:rFonts w:ascii="Times New Roman" w:hAnsi="Times New Roman" w:cs="Times New Roman"/>
          <w:sz w:val="24"/>
          <w:szCs w:val="24"/>
        </w:rPr>
        <w:t>The longer term upward trend in NET</w:t>
      </w:r>
      <w:r w:rsidR="00062342" w:rsidRPr="00D1306A">
        <w:rPr>
          <w:rFonts w:ascii="Times New Roman" w:hAnsi="Times New Roman" w:cs="Times New Roman"/>
          <w:sz w:val="24"/>
          <w:szCs w:val="24"/>
          <w:vertAlign w:val="subscript"/>
        </w:rPr>
        <w:t xml:space="preserve">RAD </w:t>
      </w:r>
      <w:r w:rsidR="00062342" w:rsidRPr="00D1306A">
        <w:rPr>
          <w:rFonts w:ascii="Times New Roman" w:hAnsi="Times New Roman" w:cs="Times New Roman"/>
          <w:sz w:val="24"/>
          <w:szCs w:val="24"/>
        </w:rPr>
        <w:t>is associated with the poleward retreat of snow and ice cover in the NH moving toward the present</w:t>
      </w:r>
      <w:r w:rsidR="00A80D30">
        <w:rPr>
          <w:rFonts w:ascii="Times New Roman" w:hAnsi="Times New Roman" w:cs="Times New Roman"/>
          <w:sz w:val="24"/>
          <w:szCs w:val="24"/>
        </w:rPr>
        <w:t>,</w:t>
      </w:r>
      <w:r w:rsidR="00062342" w:rsidRPr="00D1306A">
        <w:rPr>
          <w:rFonts w:ascii="Times New Roman" w:hAnsi="Times New Roman" w:cs="Times New Roman"/>
          <w:sz w:val="24"/>
          <w:szCs w:val="24"/>
        </w:rPr>
        <w:t xml:space="preserve"> including the retreat of the Laurentide ice sheet. Over the entirety of the simulation, there is more variance in the radiative input of energy into the NH than that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despite the visually apparent abrupt transitions in the AMOC circulation; the decadal average range (2σ) of &lt;NET</w:t>
      </w:r>
      <w:r w:rsidR="00062342" w:rsidRPr="00D1306A">
        <w:rPr>
          <w:rFonts w:ascii="Times New Roman" w:hAnsi="Times New Roman" w:cs="Times New Roman"/>
          <w:sz w:val="24"/>
          <w:szCs w:val="24"/>
          <w:vertAlign w:val="subscript"/>
        </w:rPr>
        <w:t>RAD</w:t>
      </w:r>
      <w:r w:rsidR="00062342" w:rsidRPr="00D1306A">
        <w:rPr>
          <w:rFonts w:ascii="Times New Roman" w:hAnsi="Times New Roman" w:cs="Times New Roman"/>
          <w:sz w:val="24"/>
          <w:szCs w:val="24"/>
        </w:rPr>
        <w:t xml:space="preserve">&gt; is </w:t>
      </w:r>
      <w:r w:rsidR="00A80D30">
        <w:rPr>
          <w:rFonts w:ascii="Times New Roman" w:hAnsi="Times New Roman" w:cs="Times New Roman"/>
          <w:sz w:val="24"/>
          <w:szCs w:val="24"/>
        </w:rPr>
        <w:t>0.28 PW</w:t>
      </w:r>
      <w:r w:rsidR="000264D3" w:rsidRPr="00D1306A">
        <w:rPr>
          <w:rFonts w:ascii="Times New Roman" w:hAnsi="Times New Roman" w:cs="Times New Roman"/>
          <w:sz w:val="24"/>
          <w:szCs w:val="24"/>
        </w:rPr>
        <w:t xml:space="preserve"> compared to 0.16 PW for OHT</w:t>
      </w:r>
      <w:r w:rsidR="000264D3" w:rsidRPr="00D1306A">
        <w:rPr>
          <w:rFonts w:ascii="Times New Roman" w:hAnsi="Times New Roman" w:cs="Times New Roman"/>
          <w:sz w:val="24"/>
          <w:szCs w:val="24"/>
          <w:vertAlign w:val="subscript"/>
        </w:rPr>
        <w:t>EQ</w:t>
      </w:r>
      <w:r w:rsidR="000264D3" w:rsidRPr="00D1306A">
        <w:rPr>
          <w:rFonts w:ascii="Times New Roman" w:hAnsi="Times New Roman" w:cs="Times New Roman"/>
          <w:sz w:val="24"/>
          <w:szCs w:val="24"/>
        </w:rPr>
        <w:t>.</w:t>
      </w:r>
    </w:p>
    <w:p w:rsidR="00533264" w:rsidRPr="00D1306A" w:rsidRDefault="000264D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TraCE results emphasize that the 3° ITCZ per PW of (differential) energy input into the NH atmosphere holds across time scale and climate state and</w:t>
      </w:r>
      <w:r w:rsidR="00A80D30">
        <w:rPr>
          <w:rFonts w:ascii="Times New Roman" w:hAnsi="Times New Roman" w:cs="Times New Roman"/>
          <w:sz w:val="24"/>
          <w:szCs w:val="24"/>
        </w:rPr>
        <w:t xml:space="preserve"> that</w:t>
      </w:r>
      <w:r w:rsidRPr="00D1306A">
        <w:rPr>
          <w:rFonts w:ascii="Times New Roman" w:hAnsi="Times New Roman" w:cs="Times New Roman"/>
          <w:sz w:val="24"/>
          <w:szCs w:val="24"/>
        </w:rPr>
        <w:t xml:space="preserve"> understanding the magnitude and sign of ITCZ shifts relies on understanding how climate forcing and feedbacks impact the hemispheric contrast of energy input to the atmosphere. The very extreme freshwater forcing of HS1 leads to approximately a 0.3 PW redu</w:t>
      </w:r>
      <w:r w:rsidR="005C6D3A">
        <w:rPr>
          <w:rFonts w:ascii="Times New Roman" w:hAnsi="Times New Roman" w:cs="Times New Roman"/>
          <w:sz w:val="24"/>
          <w:szCs w:val="24"/>
        </w:rPr>
        <w:t>ction of AMOC strength (</w:t>
      </w:r>
      <w:r w:rsidRPr="00D1306A">
        <w:rPr>
          <w:rFonts w:ascii="Times New Roman" w:hAnsi="Times New Roman" w:cs="Times New Roman"/>
          <w:sz w:val="24"/>
          <w:szCs w:val="24"/>
        </w:rPr>
        <w:t>slightly amplified by the ice albedo feedback</w:t>
      </w:r>
      <w:r w:rsidR="005C6D3A">
        <w:rPr>
          <w:rFonts w:ascii="Times New Roman" w:hAnsi="Times New Roman" w:cs="Times New Roman"/>
          <w:sz w:val="24"/>
          <w:szCs w:val="24"/>
        </w:rPr>
        <w:t>),</w:t>
      </w:r>
      <w:r w:rsidRPr="00D1306A">
        <w:rPr>
          <w:rFonts w:ascii="Times New Roman" w:hAnsi="Times New Roman" w:cs="Times New Roman"/>
          <w:sz w:val="24"/>
          <w:szCs w:val="24"/>
        </w:rPr>
        <w:t xml:space="preserve"> whereas the melting of the Laurentide ice sheet results in an enhancement of the radiative input into the NH of 0.4 </w:t>
      </w:r>
      <w:r w:rsidR="005C6D3A">
        <w:rPr>
          <w:rFonts w:ascii="Times New Roman" w:hAnsi="Times New Roman" w:cs="Times New Roman"/>
          <w:sz w:val="24"/>
          <w:szCs w:val="24"/>
        </w:rPr>
        <w:t>PW at the 10,000 year timescale</w:t>
      </w:r>
      <w:r w:rsidRPr="00D1306A">
        <w:rPr>
          <w:rFonts w:ascii="Times New Roman" w:hAnsi="Times New Roman" w:cs="Times New Roman"/>
          <w:sz w:val="24"/>
          <w:szCs w:val="24"/>
        </w:rPr>
        <w:t>. All in all, the total forcing and feedbacks on the hemispheric scale are of order 0.7 PW which results in ITCZ variability of approximately 2°. This variability is associated with the deglaciation, arguably one of the most extreme climate trans</w:t>
      </w:r>
      <w:r w:rsidR="00A80D30">
        <w:rPr>
          <w:rFonts w:ascii="Times New Roman" w:hAnsi="Times New Roman" w:cs="Times New Roman"/>
          <w:sz w:val="24"/>
          <w:szCs w:val="24"/>
        </w:rPr>
        <w:t>itions our planet has seen. T</w:t>
      </w:r>
      <w:r w:rsidRPr="00D1306A">
        <w:rPr>
          <w:rFonts w:ascii="Times New Roman" w:hAnsi="Times New Roman" w:cs="Times New Roman"/>
          <w:sz w:val="24"/>
          <w:szCs w:val="24"/>
        </w:rPr>
        <w:t>hese numbers</w:t>
      </w:r>
      <w:r w:rsidR="00A80D30">
        <w:rPr>
          <w:rFonts w:ascii="Times New Roman" w:hAnsi="Times New Roman" w:cs="Times New Roman"/>
          <w:sz w:val="24"/>
          <w:szCs w:val="24"/>
        </w:rPr>
        <w:t xml:space="preserve"> thus</w:t>
      </w:r>
      <w:r w:rsidRPr="00D1306A">
        <w:rPr>
          <w:rFonts w:ascii="Times New Roman" w:hAnsi="Times New Roman" w:cs="Times New Roman"/>
          <w:sz w:val="24"/>
          <w:szCs w:val="24"/>
        </w:rPr>
        <w:t xml:space="preserve"> likely set an upper bound on the anticipated future changes in</w:t>
      </w:r>
      <w:r w:rsidR="005C6D3A">
        <w:rPr>
          <w:rFonts w:ascii="Times New Roman" w:hAnsi="Times New Roman" w:cs="Times New Roman"/>
          <w:sz w:val="24"/>
          <w:szCs w:val="24"/>
        </w:rPr>
        <w:t xml:space="preserve"> the zonal-</w:t>
      </w:r>
      <w:proofErr w:type="gramStart"/>
      <w:r w:rsidR="005C6D3A">
        <w:rPr>
          <w:rFonts w:ascii="Times New Roman" w:hAnsi="Times New Roman" w:cs="Times New Roman"/>
          <w:sz w:val="24"/>
          <w:szCs w:val="24"/>
        </w:rPr>
        <w:t xml:space="preserve">mean </w:t>
      </w:r>
      <w:r w:rsidRPr="00D1306A">
        <w:rPr>
          <w:rFonts w:ascii="Times New Roman" w:hAnsi="Times New Roman" w:cs="Times New Roman"/>
          <w:sz w:val="24"/>
          <w:szCs w:val="24"/>
        </w:rPr>
        <w:t xml:space="preserve"> ITCZ</w:t>
      </w:r>
      <w:proofErr w:type="gramEnd"/>
      <w:r w:rsidRPr="00D1306A">
        <w:rPr>
          <w:rFonts w:ascii="Times New Roman" w:hAnsi="Times New Roman" w:cs="Times New Roman"/>
          <w:sz w:val="24"/>
          <w:szCs w:val="24"/>
        </w:rPr>
        <w:t xml:space="preserve"> position due to anthropogenic forcing.      </w:t>
      </w:r>
      <w:r w:rsidR="00062342" w:rsidRPr="00D1306A">
        <w:rPr>
          <w:rFonts w:ascii="Times New Roman" w:hAnsi="Times New Roman" w:cs="Times New Roman"/>
          <w:sz w:val="24"/>
          <w:szCs w:val="24"/>
        </w:rPr>
        <w:t xml:space="preserve"> </w:t>
      </w:r>
    </w:p>
    <w:p w:rsidR="00533264" w:rsidRPr="00D1306A" w:rsidRDefault="00B148C0"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p>
    <w:p w:rsidR="00AD53B4" w:rsidRPr="00D1306A" w:rsidRDefault="00F3338B"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 xml:space="preserve">3. </w:t>
      </w:r>
      <w:r w:rsidR="00912415" w:rsidRPr="00D1306A">
        <w:rPr>
          <w:rFonts w:ascii="Times New Roman" w:hAnsi="Times New Roman" w:cs="Times New Roman"/>
          <w:b/>
          <w:sz w:val="24"/>
          <w:szCs w:val="24"/>
        </w:rPr>
        <w:t xml:space="preserve">Relationship between </w:t>
      </w:r>
      <w:r w:rsidR="00A80D30">
        <w:rPr>
          <w:rFonts w:ascii="Times New Roman" w:hAnsi="Times New Roman" w:cs="Times New Roman"/>
          <w:b/>
          <w:sz w:val="24"/>
          <w:szCs w:val="24"/>
        </w:rPr>
        <w:t xml:space="preserve">the </w:t>
      </w:r>
      <w:r w:rsidR="00912415" w:rsidRPr="00D1306A">
        <w:rPr>
          <w:rFonts w:ascii="Times New Roman" w:hAnsi="Times New Roman" w:cs="Times New Roman"/>
          <w:b/>
          <w:sz w:val="24"/>
          <w:szCs w:val="24"/>
        </w:rPr>
        <w:t>seasonal cycle of ITCZ migration and</w:t>
      </w:r>
      <w:r w:rsidR="00A80D30">
        <w:rPr>
          <w:rFonts w:ascii="Times New Roman" w:hAnsi="Times New Roman" w:cs="Times New Roman"/>
          <w:b/>
          <w:sz w:val="24"/>
          <w:szCs w:val="24"/>
        </w:rPr>
        <w:t xml:space="preserve"> the</w:t>
      </w:r>
      <w:r w:rsidR="00912415" w:rsidRPr="00D1306A">
        <w:rPr>
          <w:rFonts w:ascii="Times New Roman" w:hAnsi="Times New Roman" w:cs="Times New Roman"/>
          <w:b/>
          <w:sz w:val="24"/>
          <w:szCs w:val="24"/>
        </w:rPr>
        <w:t xml:space="preserve"> annual mean precipitation distribution</w:t>
      </w:r>
    </w:p>
    <w:p w:rsidR="00815D82"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What processes determine the quantitative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of 3° latitude per PW? If the annual mean Hadley cell were simply meridionally </w:t>
      </w:r>
      <w:r w:rsidR="005C744D" w:rsidRPr="00D1306A">
        <w:rPr>
          <w:rFonts w:ascii="Times New Roman" w:hAnsi="Times New Roman" w:cs="Times New Roman"/>
          <w:sz w:val="24"/>
          <w:szCs w:val="24"/>
        </w:rPr>
        <w:lastRenderedPageBreak/>
        <w:t>translated alongside</w:t>
      </w:r>
      <w:r w:rsidRPr="00D1306A">
        <w:rPr>
          <w:rFonts w:ascii="Times New Roman" w:hAnsi="Times New Roman" w:cs="Times New Roman"/>
          <w:sz w:val="24"/>
          <w:szCs w:val="24"/>
        </w:rPr>
        <w:t xml:space="preserve"> the ITCZ, the change in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would be approximately equal to the meridional gradient of AHT evaluated at the equator (a first order Taylor expansion) times the</w:t>
      </w:r>
      <w:r w:rsidR="00815D82" w:rsidRPr="00D1306A">
        <w:rPr>
          <w:rFonts w:ascii="Times New Roman" w:hAnsi="Times New Roman" w:cs="Times New Roman"/>
          <w:sz w:val="24"/>
          <w:szCs w:val="24"/>
        </w:rPr>
        <w:t xml:space="preserve"> meridional ITCZ shift. The annual mean AHT has a gradient of approximately 0.1 PW per ° at the equator. Therefore this conceptual model projects that the ITCZ should shift by 10° latitude per PW of AHT</w:t>
      </w:r>
      <w:r w:rsidR="00815D82" w:rsidRPr="00D1306A">
        <w:rPr>
          <w:rFonts w:ascii="Times New Roman" w:hAnsi="Times New Roman" w:cs="Times New Roman"/>
          <w:sz w:val="24"/>
          <w:szCs w:val="24"/>
          <w:vertAlign w:val="subscript"/>
        </w:rPr>
        <w:t>EQ</w:t>
      </w:r>
      <w:r w:rsidR="00A80D30">
        <w:rPr>
          <w:rFonts w:ascii="Times New Roman" w:hAnsi="Times New Roman" w:cs="Times New Roman"/>
          <w:sz w:val="24"/>
          <w:szCs w:val="24"/>
        </w:rPr>
        <w:t xml:space="preserve">, which is </w:t>
      </w:r>
      <w:proofErr w:type="gramStart"/>
      <w:r w:rsidR="00A80D30">
        <w:rPr>
          <w:rFonts w:ascii="Times New Roman" w:hAnsi="Times New Roman" w:cs="Times New Roman"/>
          <w:sz w:val="24"/>
          <w:szCs w:val="24"/>
        </w:rPr>
        <w:t>a sensitivity</w:t>
      </w:r>
      <w:proofErr w:type="gramEnd"/>
      <w:r w:rsidR="00815D82" w:rsidRPr="00D1306A">
        <w:rPr>
          <w:rFonts w:ascii="Times New Roman" w:hAnsi="Times New Roman" w:cs="Times New Roman"/>
          <w:sz w:val="24"/>
          <w:szCs w:val="24"/>
        </w:rPr>
        <w:t xml:space="preserve"> approximately 3 times</w:t>
      </w:r>
      <w:r w:rsidR="00864715">
        <w:rPr>
          <w:rFonts w:ascii="Times New Roman" w:hAnsi="Times New Roman" w:cs="Times New Roman"/>
          <w:sz w:val="24"/>
          <w:szCs w:val="24"/>
        </w:rPr>
        <w:t xml:space="preserve"> greater than</w:t>
      </w:r>
      <w:r w:rsidR="00815D82" w:rsidRPr="00D1306A">
        <w:rPr>
          <w:rFonts w:ascii="Times New Roman" w:hAnsi="Times New Roman" w:cs="Times New Roman"/>
          <w:sz w:val="24"/>
          <w:szCs w:val="24"/>
        </w:rPr>
        <w:t xml:space="preserve"> what we found from observations and models in the previous section. A similar formulation for ITCZ sensitivity to energy input based on the net energy input into the tropical atmosphere was recently expanded on by Sc</w:t>
      </w:r>
      <w:r w:rsidR="005C6D3A">
        <w:rPr>
          <w:rFonts w:ascii="Times New Roman" w:hAnsi="Times New Roman" w:cs="Times New Roman"/>
          <w:sz w:val="24"/>
          <w:szCs w:val="24"/>
        </w:rPr>
        <w:t>h</w:t>
      </w:r>
      <w:r w:rsidR="00815D82" w:rsidRPr="00D1306A">
        <w:rPr>
          <w:rFonts w:ascii="Times New Roman" w:hAnsi="Times New Roman" w:cs="Times New Roman"/>
          <w:sz w:val="24"/>
          <w:szCs w:val="24"/>
        </w:rPr>
        <w:t>neider et al. (2014).</w:t>
      </w:r>
    </w:p>
    <w:p w:rsidR="002B7899" w:rsidRPr="00D1306A" w:rsidRDefault="00815D8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Why is the ITCZ three times less sensitiv</w:t>
      </w:r>
      <w:r w:rsidR="002B7899" w:rsidRPr="00D1306A">
        <w:rPr>
          <w:rFonts w:ascii="Times New Roman" w:hAnsi="Times New Roman" w:cs="Times New Roman"/>
          <w:sz w:val="24"/>
          <w:szCs w:val="24"/>
        </w:rPr>
        <w:t>e to the hemispheric contrast in</w:t>
      </w:r>
      <w:r w:rsidRPr="00D1306A">
        <w:rPr>
          <w:rFonts w:ascii="Times New Roman" w:hAnsi="Times New Roman" w:cs="Times New Roman"/>
          <w:sz w:val="24"/>
          <w:szCs w:val="24"/>
        </w:rPr>
        <w:t xml:space="preserve"> forcing and feedbacks than the conceptual model based on</w:t>
      </w:r>
      <w:r w:rsidR="00864715">
        <w:rPr>
          <w:rFonts w:ascii="Times New Roman" w:hAnsi="Times New Roman" w:cs="Times New Roman"/>
          <w:sz w:val="24"/>
          <w:szCs w:val="24"/>
        </w:rPr>
        <w:t xml:space="preserve"> the meridional translation of the</w:t>
      </w:r>
      <w:r w:rsidRPr="00D1306A">
        <w:rPr>
          <w:rFonts w:ascii="Times New Roman" w:hAnsi="Times New Roman" w:cs="Times New Roman"/>
          <w:sz w:val="24"/>
          <w:szCs w:val="24"/>
        </w:rPr>
        <w:t xml:space="preserve"> annual mean climatology above suggest? We argue </w:t>
      </w:r>
      <w:r w:rsidR="002B7899" w:rsidRPr="00D1306A">
        <w:rPr>
          <w:rFonts w:ascii="Times New Roman" w:hAnsi="Times New Roman" w:cs="Times New Roman"/>
          <w:sz w:val="24"/>
          <w:szCs w:val="24"/>
        </w:rPr>
        <w:t xml:space="preserve">that the large seasonal migrations of the Hadley cell and ITCZ </w:t>
      </w:r>
      <w:r w:rsidR="005C6D3A">
        <w:rPr>
          <w:rFonts w:ascii="Times New Roman" w:hAnsi="Times New Roman" w:cs="Times New Roman"/>
          <w:sz w:val="24"/>
          <w:szCs w:val="24"/>
        </w:rPr>
        <w:t>render the annual mean a less meaningful</w:t>
      </w:r>
      <w:r w:rsidR="002B7899" w:rsidRPr="00D1306A">
        <w:rPr>
          <w:rFonts w:ascii="Times New Roman" w:hAnsi="Times New Roman" w:cs="Times New Roman"/>
          <w:sz w:val="24"/>
          <w:szCs w:val="24"/>
        </w:rPr>
        <w:t xml:space="preserve"> physical state that is seldom realized in the real (or modeled) climate system.</w:t>
      </w:r>
      <w:r w:rsidRPr="00D1306A">
        <w:rPr>
          <w:rFonts w:ascii="Times New Roman" w:hAnsi="Times New Roman" w:cs="Times New Roman"/>
          <w:sz w:val="24"/>
          <w:szCs w:val="24"/>
        </w:rPr>
        <w:t xml:space="preserve"> </w:t>
      </w:r>
      <w:r w:rsidR="002B7899" w:rsidRPr="00D1306A">
        <w:rPr>
          <w:rFonts w:ascii="Times New Roman" w:hAnsi="Times New Roman" w:cs="Times New Roman"/>
          <w:sz w:val="24"/>
          <w:szCs w:val="24"/>
        </w:rPr>
        <w:t xml:space="preserve">As a result, a linearization about the annual mean state provides unrealistic ITCZ sensitivity to external forcing due to the exclusion of a seasonal cycle. Specifically, the magnitude asymmetry between the winter and summer Hadley cells that is present in the seasonal extremes but not in the annual mean (c.f. Figure 1 B and C with figure 1A) causes the </w:t>
      </w:r>
      <w:r w:rsidR="005C6D3A">
        <w:rPr>
          <w:rFonts w:ascii="Times New Roman" w:hAnsi="Times New Roman" w:cs="Times New Roman"/>
          <w:sz w:val="24"/>
          <w:szCs w:val="24"/>
        </w:rPr>
        <w:t xml:space="preserve">quantitative </w:t>
      </w:r>
      <w:r w:rsidR="002B7899" w:rsidRPr="00D1306A">
        <w:rPr>
          <w:rFonts w:ascii="Times New Roman" w:hAnsi="Times New Roman" w:cs="Times New Roman"/>
          <w:sz w:val="24"/>
          <w:szCs w:val="24"/>
        </w:rPr>
        <w:t>relationship between the ITCZ and AHT</w:t>
      </w:r>
      <w:r w:rsidR="002B7899" w:rsidRPr="00D1306A">
        <w:rPr>
          <w:rFonts w:ascii="Times New Roman" w:hAnsi="Times New Roman" w:cs="Times New Roman"/>
          <w:sz w:val="24"/>
          <w:szCs w:val="24"/>
          <w:vertAlign w:val="subscript"/>
        </w:rPr>
        <w:t>EQ</w:t>
      </w:r>
      <w:r w:rsidR="002B7899" w:rsidRPr="00D1306A">
        <w:rPr>
          <w:rFonts w:ascii="Times New Roman" w:hAnsi="Times New Roman" w:cs="Times New Roman"/>
          <w:sz w:val="24"/>
          <w:szCs w:val="24"/>
        </w:rPr>
        <w:t xml:space="preserve"> to differ fundamentally between the annual mean and seasonal extremes for two reasons: </w:t>
      </w:r>
    </w:p>
    <w:p w:rsidR="002B7899" w:rsidRPr="00D1306A" w:rsidRDefault="002B7899" w:rsidP="004A3733">
      <w:pPr>
        <w:autoSpaceDE w:val="0"/>
        <w:autoSpaceDN w:val="0"/>
        <w:adjustRightInd w:val="0"/>
        <w:spacing w:after="0" w:line="240" w:lineRule="auto"/>
        <w:rPr>
          <w:rFonts w:ascii="Times New Roman" w:hAnsi="Times New Roman" w:cs="Times New Roman"/>
          <w:sz w:val="24"/>
          <w:szCs w:val="24"/>
        </w:rPr>
      </w:pPr>
    </w:p>
    <w:p w:rsidR="001C7F36" w:rsidRPr="00D1306A" w:rsidRDefault="002B7899"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1. </w:t>
      </w:r>
      <w:r w:rsidR="001C7F36" w:rsidRPr="00D1306A">
        <w:rPr>
          <w:rFonts w:ascii="Times New Roman" w:hAnsi="Times New Roman" w:cs="Times New Roman"/>
          <w:sz w:val="24"/>
          <w:szCs w:val="24"/>
        </w:rPr>
        <w:t>In the annual mean, the ITCZ and maximum upward velocities are co-located with the zero streamfunction of the Hadley circulation due to the near symmetry of the Hadley circulation about the ITCZ. In contrast, the magnitude asymmetry between the winter and summer Hadley cells during the seasonal extremes results in maximum upward velocity and ITCZ location</w:t>
      </w:r>
      <w:r w:rsidR="00864715">
        <w:rPr>
          <w:rFonts w:ascii="Times New Roman" w:hAnsi="Times New Roman" w:cs="Times New Roman"/>
          <w:sz w:val="24"/>
          <w:szCs w:val="24"/>
        </w:rPr>
        <w:t xml:space="preserve"> where the meridional gradient of the streamfunction is greatest. Thus, the ITCZ is located</w:t>
      </w:r>
      <w:r w:rsidR="001C7F36" w:rsidRPr="00D1306A">
        <w:rPr>
          <w:rFonts w:ascii="Times New Roman" w:hAnsi="Times New Roman" w:cs="Times New Roman"/>
          <w:sz w:val="24"/>
          <w:szCs w:val="24"/>
        </w:rPr>
        <w:t xml:space="preserve"> within the winter Hadley cell and equatorward of the zero streamfunction</w:t>
      </w:r>
    </w:p>
    <w:p w:rsidR="001C7F36" w:rsidRPr="00D1306A" w:rsidRDefault="001C7F36" w:rsidP="002B7899">
      <w:pPr>
        <w:autoSpaceDE w:val="0"/>
        <w:autoSpaceDN w:val="0"/>
        <w:adjustRightInd w:val="0"/>
        <w:spacing w:after="0" w:line="240" w:lineRule="auto"/>
        <w:rPr>
          <w:rFonts w:ascii="Times New Roman" w:hAnsi="Times New Roman" w:cs="Times New Roman"/>
          <w:sz w:val="24"/>
          <w:szCs w:val="24"/>
        </w:rPr>
      </w:pPr>
    </w:p>
    <w:p w:rsidR="00ED1DED" w:rsidRPr="00D1306A" w:rsidRDefault="001C7F36"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2. The intensification of the winter Hadley cell as the ITCZ moves away from the </w:t>
      </w:r>
      <w:r w:rsidR="005C744D" w:rsidRPr="00D1306A">
        <w:rPr>
          <w:rFonts w:ascii="Times New Roman" w:hAnsi="Times New Roman" w:cs="Times New Roman"/>
          <w:sz w:val="24"/>
          <w:szCs w:val="24"/>
        </w:rPr>
        <w:t>equator toward</w:t>
      </w:r>
      <w:r w:rsidRPr="00D1306A">
        <w:rPr>
          <w:rFonts w:ascii="Times New Roman" w:hAnsi="Times New Roman" w:cs="Times New Roman"/>
          <w:sz w:val="24"/>
          <w:szCs w:val="24"/>
        </w:rPr>
        <w:t xml:space="preserve"> the seasonal extremes results in a stronger mass overturning circulation at the equator than would be expected if the Hadley cell simply translated meridionally.      </w:t>
      </w:r>
      <w:r w:rsidR="002B7899" w:rsidRPr="00D1306A">
        <w:rPr>
          <w:rFonts w:ascii="Times New Roman" w:hAnsi="Times New Roman" w:cs="Times New Roman"/>
          <w:sz w:val="24"/>
          <w:szCs w:val="24"/>
        </w:rPr>
        <w:t xml:space="preserve"> </w:t>
      </w:r>
      <w:r w:rsidR="00815D82" w:rsidRPr="00D1306A">
        <w:rPr>
          <w:rFonts w:ascii="Times New Roman" w:hAnsi="Times New Roman" w:cs="Times New Roman"/>
          <w:sz w:val="24"/>
          <w:szCs w:val="24"/>
        </w:rPr>
        <w:t xml:space="preserve"> </w:t>
      </w:r>
    </w:p>
    <w:p w:rsidR="00ED1DED" w:rsidRPr="00D1306A" w:rsidRDefault="00ED1DED" w:rsidP="004A3733">
      <w:pPr>
        <w:autoSpaceDE w:val="0"/>
        <w:autoSpaceDN w:val="0"/>
        <w:adjustRightInd w:val="0"/>
        <w:spacing w:after="0" w:line="240" w:lineRule="auto"/>
        <w:rPr>
          <w:rFonts w:ascii="Times New Roman" w:hAnsi="Times New Roman" w:cs="Times New Roman"/>
          <w:sz w:val="24"/>
          <w:szCs w:val="24"/>
        </w:rPr>
      </w:pPr>
    </w:p>
    <w:p w:rsidR="00321F42" w:rsidRPr="00D1306A" w:rsidRDefault="001C7F36"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As a result of the above mechanisms</w:t>
      </w:r>
      <w:r w:rsidR="00864715">
        <w:rPr>
          <w:rFonts w:ascii="Times New Roman" w:hAnsi="Times New Roman" w:cs="Times New Roman"/>
          <w:sz w:val="24"/>
          <w:szCs w:val="24"/>
        </w:rPr>
        <w:t>, the ITCZ shift off the equator is smaller than the Hadley cell shift</w:t>
      </w:r>
      <w:r w:rsidRPr="00D1306A">
        <w:rPr>
          <w:rFonts w:ascii="Times New Roman" w:hAnsi="Times New Roman" w:cs="Times New Roman"/>
          <w:sz w:val="24"/>
          <w:szCs w:val="24"/>
        </w:rPr>
        <w:t xml:space="preserve"> (via 1) and the AHT</w:t>
      </w:r>
      <w:r w:rsidRPr="00D1306A">
        <w:rPr>
          <w:rFonts w:ascii="Times New Roman" w:hAnsi="Times New Roman" w:cs="Times New Roman"/>
          <w:sz w:val="24"/>
          <w:szCs w:val="24"/>
          <w:vertAlign w:val="subscript"/>
        </w:rPr>
        <w:t>EQ</w:t>
      </w:r>
      <w:r w:rsidR="00321F42" w:rsidRPr="00D1306A">
        <w:rPr>
          <w:rFonts w:ascii="Times New Roman" w:hAnsi="Times New Roman" w:cs="Times New Roman"/>
          <w:sz w:val="24"/>
          <w:szCs w:val="24"/>
        </w:rPr>
        <w:t xml:space="preserve"> changes more than would be expected  from the meridional translation of the annual mean Hadley cell (via 2). Both mechanisms cause the ITCZ location to be less sensitive to a hemispheric contrast of energy input relative to the linearization about the annual mean state. Why these mechanisms reduce the ITCZ sensitivity by a factor of 3 is an outstanding question in climate dynamics. </w:t>
      </w:r>
    </w:p>
    <w:p w:rsidR="001C7F36" w:rsidRPr="00D1306A" w:rsidRDefault="00321F4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In this section, we expand on the relationship between the seasonal cycle of </w:t>
      </w:r>
      <w:r w:rsidR="00A80D30">
        <w:rPr>
          <w:rFonts w:ascii="Times New Roman" w:hAnsi="Times New Roman" w:cs="Times New Roman"/>
          <w:sz w:val="24"/>
          <w:szCs w:val="24"/>
        </w:rPr>
        <w:t xml:space="preserve">the </w:t>
      </w:r>
      <w:r w:rsidRPr="00D1306A">
        <w:rPr>
          <w:rFonts w:ascii="Times New Roman" w:hAnsi="Times New Roman" w:cs="Times New Roman"/>
          <w:sz w:val="24"/>
          <w:szCs w:val="24"/>
        </w:rPr>
        <w:t>ITCZ location and the annual mean response t</w:t>
      </w:r>
      <w:r w:rsidR="00864715">
        <w:rPr>
          <w:rFonts w:ascii="Times New Roman" w:hAnsi="Times New Roman" w:cs="Times New Roman"/>
          <w:sz w:val="24"/>
          <w:szCs w:val="24"/>
        </w:rPr>
        <w:t>o external forcing (Section 3.1</w:t>
      </w:r>
      <w:r w:rsidRPr="00D1306A">
        <w:rPr>
          <w:rFonts w:ascii="Times New Roman" w:hAnsi="Times New Roman" w:cs="Times New Roman"/>
          <w:sz w:val="24"/>
          <w:szCs w:val="24"/>
        </w:rPr>
        <w:t xml:space="preserve">) and how the amplitude of the seasonal cycle of the ITCZ determines the </w:t>
      </w:r>
      <w:r w:rsidR="00A80D30">
        <w:rPr>
          <w:rFonts w:ascii="Times New Roman" w:hAnsi="Times New Roman" w:cs="Times New Roman"/>
          <w:sz w:val="24"/>
          <w:szCs w:val="24"/>
        </w:rPr>
        <w:t>meridional extent of tropical convective precipitation</w:t>
      </w:r>
      <w:r w:rsidR="00864715">
        <w:rPr>
          <w:rFonts w:ascii="Times New Roman" w:hAnsi="Times New Roman" w:cs="Times New Roman"/>
          <w:sz w:val="24"/>
          <w:szCs w:val="24"/>
        </w:rPr>
        <w:t xml:space="preserve"> (Section 3.2)</w:t>
      </w:r>
      <w:r w:rsidRPr="00D1306A">
        <w:rPr>
          <w:rFonts w:ascii="Times New Roman" w:hAnsi="Times New Roman" w:cs="Times New Roman"/>
          <w:sz w:val="24"/>
          <w:szCs w:val="24"/>
        </w:rPr>
        <w:t xml:space="preserve">.   </w:t>
      </w:r>
    </w:p>
    <w:p w:rsidR="00912415"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p w:rsidR="00912415" w:rsidRPr="00D1306A" w:rsidRDefault="005B5C68" w:rsidP="004A3733">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3.1</w:t>
      </w:r>
      <w:r w:rsidR="009722EA" w:rsidRPr="00D1306A">
        <w:rPr>
          <w:rFonts w:ascii="Times New Roman" w:hAnsi="Times New Roman" w:cs="Times New Roman"/>
          <w:b/>
          <w:i/>
          <w:sz w:val="24"/>
          <w:szCs w:val="24"/>
        </w:rPr>
        <w:t>. Annual mean ITCZ shifts and the seasonal cycle</w:t>
      </w:r>
    </w:p>
    <w:p w:rsidR="00CA6E2A" w:rsidRPr="00D1306A" w:rsidRDefault="009722E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annual mean ITCZ location, Hadley cell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are the small residual of large seasonal variations of the migration of the Hadley cell off the equator. Here we demonstrate that annual mean changes in the ITCZ location represent small changes in the duration or amplitude of the seasonal migrations of the ITCZ off the equator and, as a result, the seasonal relationship </w:t>
      </w:r>
      <w:r w:rsidRPr="00D1306A">
        <w:rPr>
          <w:rFonts w:ascii="Times New Roman" w:hAnsi="Times New Roman" w:cs="Times New Roman"/>
          <w:sz w:val="24"/>
          <w:szCs w:val="24"/>
        </w:rPr>
        <w:lastRenderedPageBreak/>
        <w:t>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determines the same relationship for the annual mean ITCZ shift. Figure 4C shows smoothed seasonal histograms of the ITCZ location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w:t>
      </w:r>
      <w:r w:rsidRPr="00D1306A">
        <w:rPr>
          <w:rFonts w:ascii="Times New Roman" w:hAnsi="Times New Roman" w:cs="Times New Roman"/>
          <w:sz w:val="24"/>
          <w:szCs w:val="24"/>
        </w:rPr>
        <w:t xml:space="preserve">for the 2 thousand year periods centered on </w:t>
      </w:r>
      <w:r w:rsidR="004B6180" w:rsidRPr="00D1306A">
        <w:rPr>
          <w:rFonts w:ascii="Times New Roman" w:hAnsi="Times New Roman" w:cs="Times New Roman"/>
          <w:sz w:val="24"/>
          <w:szCs w:val="24"/>
        </w:rPr>
        <w:t xml:space="preserve">the (blue) LGM , (gray) </w:t>
      </w:r>
      <w:r w:rsidRPr="00D1306A">
        <w:rPr>
          <w:rFonts w:ascii="Times New Roman" w:hAnsi="Times New Roman" w:cs="Times New Roman"/>
          <w:sz w:val="24"/>
          <w:szCs w:val="24"/>
        </w:rPr>
        <w:t xml:space="preserve">HS1, the </w:t>
      </w:r>
      <w:r w:rsidR="004B6180" w:rsidRPr="00D1306A">
        <w:rPr>
          <w:rFonts w:ascii="Times New Roman" w:hAnsi="Times New Roman" w:cs="Times New Roman"/>
          <w:sz w:val="24"/>
          <w:szCs w:val="24"/>
        </w:rPr>
        <w:t xml:space="preserve">(green) </w:t>
      </w:r>
      <w:r w:rsidRPr="00D1306A">
        <w:rPr>
          <w:rFonts w:ascii="Times New Roman" w:hAnsi="Times New Roman" w:cs="Times New Roman"/>
          <w:sz w:val="24"/>
          <w:szCs w:val="24"/>
        </w:rPr>
        <w:t xml:space="preserve">mid-Holocene and </w:t>
      </w:r>
      <w:r w:rsidR="004B6180" w:rsidRPr="00D1306A">
        <w:rPr>
          <w:rFonts w:ascii="Times New Roman" w:hAnsi="Times New Roman" w:cs="Times New Roman"/>
          <w:sz w:val="24"/>
          <w:szCs w:val="24"/>
        </w:rPr>
        <w:t xml:space="preserve">(red) </w:t>
      </w:r>
      <w:r w:rsidRPr="00D1306A">
        <w:rPr>
          <w:rFonts w:ascii="Times New Roman" w:hAnsi="Times New Roman" w:cs="Times New Roman"/>
          <w:sz w:val="24"/>
          <w:szCs w:val="24"/>
        </w:rPr>
        <w:t>modern (sha</w:t>
      </w:r>
      <w:r w:rsidR="004B6180" w:rsidRPr="00D1306A">
        <w:rPr>
          <w:rFonts w:ascii="Times New Roman" w:hAnsi="Times New Roman" w:cs="Times New Roman"/>
          <w:sz w:val="24"/>
          <w:szCs w:val="24"/>
        </w:rPr>
        <w:t>ded bars of the same color in</w:t>
      </w:r>
      <w:r w:rsidRPr="00D1306A">
        <w:rPr>
          <w:rFonts w:ascii="Times New Roman" w:hAnsi="Times New Roman" w:cs="Times New Roman"/>
          <w:sz w:val="24"/>
          <w:szCs w:val="24"/>
        </w:rPr>
        <w:t xml:space="preserve"> Figure 4A-B)</w:t>
      </w:r>
      <w:r w:rsidR="00A80D30">
        <w:rPr>
          <w:rFonts w:ascii="Times New Roman" w:hAnsi="Times New Roman" w:cs="Times New Roman"/>
          <w:sz w:val="24"/>
          <w:szCs w:val="24"/>
        </w:rPr>
        <w:t xml:space="preserve"> in the </w:t>
      </w:r>
      <w:proofErr w:type="spellStart"/>
      <w:r w:rsidR="00A80D30">
        <w:rPr>
          <w:rFonts w:ascii="Times New Roman" w:hAnsi="Times New Roman" w:cs="Times New Roman"/>
          <w:sz w:val="24"/>
          <w:szCs w:val="24"/>
        </w:rPr>
        <w:t>tTraCe</w:t>
      </w:r>
      <w:proofErr w:type="spellEnd"/>
      <w:r w:rsidR="00864715">
        <w:rPr>
          <w:rFonts w:ascii="Times New Roman" w:hAnsi="Times New Roman" w:cs="Times New Roman"/>
          <w:sz w:val="24"/>
          <w:szCs w:val="24"/>
        </w:rPr>
        <w:t xml:space="preserve"> simulations</w:t>
      </w:r>
      <w:r w:rsidRPr="00D1306A">
        <w:rPr>
          <w:rFonts w:ascii="Times New Roman" w:hAnsi="Times New Roman" w:cs="Times New Roman"/>
          <w:sz w:val="24"/>
          <w:szCs w:val="24"/>
        </w:rPr>
        <w:t xml:space="preserve">. </w:t>
      </w:r>
      <w:r w:rsidR="004B6180" w:rsidRPr="00D1306A">
        <w:rPr>
          <w:rFonts w:ascii="Times New Roman" w:hAnsi="Times New Roman" w:cs="Times New Roman"/>
          <w:sz w:val="24"/>
          <w:szCs w:val="24"/>
        </w:rPr>
        <w:t>As we noted for the observed seasonal cycle (Section 2B), the ITCZ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are most often found in a seasonal extreme position with the ITCZ located around 5° N (S) and with a corresponding southward (northward)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of – (+) 2 PW. The annual mean ITCZ location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(open circles) are seldom realized</w:t>
      </w:r>
      <w:r w:rsidR="00CA6E2A" w:rsidRPr="00D1306A">
        <w:rPr>
          <w:rFonts w:ascii="Times New Roman" w:hAnsi="Times New Roman" w:cs="Times New Roman"/>
          <w:sz w:val="24"/>
          <w:szCs w:val="24"/>
        </w:rPr>
        <w:t xml:space="preserve"> and represent the statistical average of the seasonal modes. As such, the annual mean ITCZ</w:t>
      </w:r>
      <w:r w:rsidR="00CA6E2A" w:rsidRPr="00D1306A">
        <w:rPr>
          <w:rFonts w:ascii="Times New Roman" w:hAnsi="Times New Roman" w:cs="Times New Roman"/>
          <w:sz w:val="24"/>
          <w:szCs w:val="24"/>
          <w:vertAlign w:val="subscript"/>
        </w:rPr>
        <w:t>LOC</w:t>
      </w:r>
      <w:r w:rsidR="00CA6E2A" w:rsidRPr="00D1306A">
        <w:rPr>
          <w:rFonts w:ascii="Times New Roman" w:hAnsi="Times New Roman" w:cs="Times New Roman"/>
          <w:sz w:val="24"/>
          <w:szCs w:val="24"/>
        </w:rPr>
        <w:t xml:space="preserve"> and AHT</w:t>
      </w:r>
      <w:r w:rsidR="00CA6E2A" w:rsidRPr="00D1306A">
        <w:rPr>
          <w:rFonts w:ascii="Times New Roman" w:hAnsi="Times New Roman" w:cs="Times New Roman"/>
          <w:sz w:val="24"/>
          <w:szCs w:val="24"/>
          <w:vertAlign w:val="subscript"/>
        </w:rPr>
        <w:t>EQ</w:t>
      </w:r>
      <w:r w:rsidR="00CA6E2A" w:rsidRPr="00D1306A">
        <w:rPr>
          <w:rFonts w:ascii="Times New Roman" w:hAnsi="Times New Roman" w:cs="Times New Roman"/>
          <w:sz w:val="24"/>
          <w:szCs w:val="24"/>
        </w:rPr>
        <w:t xml:space="preserve"> lies on the line connecting the seasonal modes</w:t>
      </w:r>
      <w:r w:rsidR="00A80D30">
        <w:rPr>
          <w:rFonts w:ascii="Times New Roman" w:hAnsi="Times New Roman" w:cs="Times New Roman"/>
          <w:sz w:val="24"/>
          <w:szCs w:val="24"/>
        </w:rPr>
        <w:t>,</w:t>
      </w:r>
      <w:r w:rsidR="00CA6E2A" w:rsidRPr="00D1306A">
        <w:rPr>
          <w:rFonts w:ascii="Times New Roman" w:hAnsi="Times New Roman" w:cs="Times New Roman"/>
          <w:sz w:val="24"/>
          <w:szCs w:val="24"/>
        </w:rPr>
        <w:t xml:space="preserve"> which has the slope of approximately 3° PW</w:t>
      </w:r>
      <w:r w:rsidR="00CA6E2A" w:rsidRPr="00D1306A">
        <w:rPr>
          <w:rFonts w:ascii="Times New Roman" w:hAnsi="Times New Roman" w:cs="Times New Roman"/>
          <w:sz w:val="24"/>
          <w:szCs w:val="24"/>
          <w:vertAlign w:val="superscript"/>
        </w:rPr>
        <w:t>-1</w:t>
      </w:r>
      <w:r w:rsidR="00CA6E2A" w:rsidRPr="00D1306A">
        <w:rPr>
          <w:rFonts w:ascii="Times New Roman" w:hAnsi="Times New Roman" w:cs="Times New Roman"/>
          <w:sz w:val="24"/>
          <w:szCs w:val="24"/>
        </w:rPr>
        <w:t>.</w:t>
      </w:r>
    </w:p>
    <w:p w:rsidR="000752FE" w:rsidRPr="00D1306A" w:rsidRDefault="00CA6E2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differences in the seasonal histograms of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 xml:space="preserve"> in TraCE are fairly modest. More specifically, in all states the system is most likely to be in a seasonal mode and the relationship between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over the seasonal cycle is consistently 3°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all climate states. We speculate that </w:t>
      </w:r>
      <w:r w:rsidR="00864715">
        <w:rPr>
          <w:rFonts w:ascii="Times New Roman" w:hAnsi="Times New Roman" w:cs="Times New Roman"/>
          <w:sz w:val="24"/>
          <w:szCs w:val="24"/>
        </w:rPr>
        <w:t>this result hold</w:t>
      </w:r>
      <w:r w:rsidR="005C6D3A">
        <w:rPr>
          <w:rFonts w:ascii="Times New Roman" w:hAnsi="Times New Roman" w:cs="Times New Roman"/>
          <w:sz w:val="24"/>
          <w:szCs w:val="24"/>
        </w:rPr>
        <w:t>s</w:t>
      </w:r>
      <w:r w:rsidR="00864715">
        <w:rPr>
          <w:rFonts w:ascii="Times New Roman" w:hAnsi="Times New Roman" w:cs="Times New Roman"/>
          <w:sz w:val="24"/>
          <w:szCs w:val="24"/>
        </w:rPr>
        <w:t xml:space="preserve"> because </w:t>
      </w:r>
      <w:r w:rsidRPr="00D1306A">
        <w:rPr>
          <w:rFonts w:ascii="Times New Roman" w:hAnsi="Times New Roman" w:cs="Times New Roman"/>
          <w:sz w:val="24"/>
          <w:szCs w:val="24"/>
        </w:rPr>
        <w:t>the seasonal heating of the atmosphere induced by the seasonal migration of the sun is much larger in magnitude than any external forcing such that the perturbations to the seasonal cycle are small compared to the amplitude of the basic state seasonal cycle. We do see small variations in the duration of the seasonal modes and the magnitude of the ITCZ displacement off the equator during the seasonal modes</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w:t>
      </w:r>
      <w:r w:rsidR="000752FE" w:rsidRPr="00D1306A">
        <w:rPr>
          <w:rFonts w:ascii="Times New Roman" w:hAnsi="Times New Roman" w:cs="Times New Roman"/>
          <w:sz w:val="24"/>
          <w:szCs w:val="24"/>
        </w:rPr>
        <w:t xml:space="preserve"> Changes in the seasonal ITCZ modes can cause annual mean ITCZ shifts via 3 possible mechanisms:</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1. Equatorward/poleward s</w:t>
      </w:r>
      <w:r w:rsidR="00C759EF" w:rsidRPr="00D1306A">
        <w:rPr>
          <w:rFonts w:ascii="Times New Roman" w:hAnsi="Times New Roman" w:cs="Times New Roman"/>
          <w:i/>
          <w:sz w:val="24"/>
          <w:szCs w:val="24"/>
        </w:rPr>
        <w:t xml:space="preserve">hifts during a single </w:t>
      </w:r>
      <w:r w:rsidRPr="00D1306A">
        <w:rPr>
          <w:rFonts w:ascii="Times New Roman" w:hAnsi="Times New Roman" w:cs="Times New Roman"/>
          <w:i/>
          <w:sz w:val="24"/>
          <w:szCs w:val="24"/>
        </w:rPr>
        <w:t>season</w:t>
      </w:r>
      <w:r w:rsidR="00C759EF" w:rsidRPr="00D1306A">
        <w:rPr>
          <w:rFonts w:ascii="Times New Roman" w:hAnsi="Times New Roman" w:cs="Times New Roman"/>
          <w:i/>
          <w:sz w:val="24"/>
          <w:szCs w:val="24"/>
        </w:rPr>
        <w:t xml:space="preserve">. </w:t>
      </w:r>
      <w:r w:rsidR="00C759EF" w:rsidRPr="00D1306A">
        <w:rPr>
          <w:rFonts w:ascii="Times New Roman" w:hAnsi="Times New Roman" w:cs="Times New Roman"/>
          <w:sz w:val="24"/>
          <w:szCs w:val="24"/>
        </w:rPr>
        <w:t xml:space="preserve">As an example: the most poleward migration of the ITCZ in the Boreal summer during the LGM is nearly identical to that of the modern but the ITCZ migrates farther poleward during the Austral summer (c.f. the blue and red contours in the lower right quadrant of Figure 4C). As a result, there is an annual mean southward ITCZ shift.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2. Opposing equatorward/poleward shifts during both seasons</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during HS1 the ITCZ migrate less far off the equator during the Boreal summer as compared to the LGM and the ITCZ migrates farther off the equator during the Austral summer (c.f. the gray and blue contours in both the lower right and upper left quadrants). As a result, there is an annual mean southward ITCZ shift.</w:t>
      </w:r>
    </w:p>
    <w:p w:rsidR="00C16793" w:rsidRPr="00D1306A" w:rsidRDefault="00C16793"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3. Changes in the duration of the season</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w:t>
      </w:r>
      <w:r w:rsidR="004F29DC" w:rsidRPr="00D1306A">
        <w:rPr>
          <w:rFonts w:ascii="Times New Roman" w:hAnsi="Times New Roman" w:cs="Times New Roman"/>
          <w:sz w:val="24"/>
          <w:szCs w:val="24"/>
        </w:rPr>
        <w:t xml:space="preserve">during the mid-Holocene, the ITCZ spends less time in the Boreal summer mode and more time in the Austral summer mode as compared to the modern (c.f. the relative areas of the red and green contours in the upper left and lower right quadrants). This mechanism shifts the annual mean ITCZ toward the more frequently occupied mode—to the south in this case. In the mid-Holocene, there is a simultaneous poleward ITCZ shift of the Boreal summer ITCZ mode which nearly cancels the contribution above. We note that the concurrent intensification and shortening of the duration of the Boreal summer with near zero net effect matches the precessional forcing during the mid-Holocene which has zero annual mean due to Kepler’s second law.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We note that simultaneous poleward or equatorward ITCZ shifts during both seasons (symmetric stretching/compression) cancel each</w:t>
      </w:r>
      <w:r w:rsidR="005C6D3A">
        <w:rPr>
          <w:rFonts w:ascii="Times New Roman" w:hAnsi="Times New Roman" w:cs="Times New Roman"/>
          <w:sz w:val="24"/>
          <w:szCs w:val="24"/>
        </w:rPr>
        <w:t xml:space="preserve"> other</w:t>
      </w:r>
      <w:r w:rsidRPr="00D1306A">
        <w:rPr>
          <w:rFonts w:ascii="Times New Roman" w:hAnsi="Times New Roman" w:cs="Times New Roman"/>
          <w:sz w:val="24"/>
          <w:szCs w:val="24"/>
        </w:rPr>
        <w:t xml:space="preserve"> in the annual mean and have little impact on the </w:t>
      </w:r>
      <w:r w:rsidRPr="00D1306A">
        <w:rPr>
          <w:rFonts w:ascii="Times New Roman" w:hAnsi="Times New Roman" w:cs="Times New Roman"/>
          <w:sz w:val="24"/>
          <w:szCs w:val="24"/>
        </w:rPr>
        <w:lastRenderedPageBreak/>
        <w:t xml:space="preserve">annual mean ITCZ location. We return to the implication of this mode of variability on the meridional extent of the tropics in the next subsection. </w:t>
      </w:r>
    </w:p>
    <w:p w:rsidR="009722EA" w:rsidRPr="00D1306A" w:rsidRDefault="00C167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In all cases, because the annual mean ITCZ shift is a consequence of small variation</w:t>
      </w:r>
      <w:r w:rsidR="00C85138">
        <w:rPr>
          <w:rFonts w:ascii="Times New Roman" w:hAnsi="Times New Roman" w:cs="Times New Roman"/>
          <w:sz w:val="24"/>
          <w:szCs w:val="24"/>
        </w:rPr>
        <w:t>s</w:t>
      </w:r>
      <w:r w:rsidRPr="00D1306A">
        <w:rPr>
          <w:rFonts w:ascii="Times New Roman" w:hAnsi="Times New Roman" w:cs="Times New Roman"/>
          <w:sz w:val="24"/>
          <w:szCs w:val="24"/>
        </w:rPr>
        <w:t xml:space="preserve"> in the seasonality of the ITCZ migration off the equator, </w:t>
      </w:r>
      <w:r w:rsidRPr="00D1306A">
        <w:rPr>
          <w:rFonts w:ascii="Times New Roman" w:hAnsi="Times New Roman" w:cs="Times New Roman"/>
          <w:i/>
          <w:sz w:val="24"/>
          <w:szCs w:val="24"/>
        </w:rPr>
        <w:t>the change in annual mean ITCZ location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00A80D30">
        <w:rPr>
          <w:rFonts w:ascii="Times New Roman" w:hAnsi="Times New Roman" w:cs="Times New Roman"/>
          <w:i/>
          <w:sz w:val="24"/>
          <w:szCs w:val="24"/>
        </w:rPr>
        <w:t>mu</w:t>
      </w:r>
      <w:r w:rsidRPr="00D1306A">
        <w:rPr>
          <w:rFonts w:ascii="Times New Roman" w:hAnsi="Times New Roman" w:cs="Times New Roman"/>
          <w:i/>
          <w:sz w:val="24"/>
          <w:szCs w:val="24"/>
        </w:rPr>
        <w:t>st follow the seasonal relationship between the ITCZ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00A80D30">
        <w:rPr>
          <w:rFonts w:ascii="Times New Roman" w:hAnsi="Times New Roman" w:cs="Times New Roman"/>
          <w:sz w:val="24"/>
          <w:szCs w:val="24"/>
        </w:rPr>
        <w:t>For the reasons discussed in</w:t>
      </w:r>
      <w:r w:rsidRPr="00D1306A">
        <w:rPr>
          <w:rFonts w:ascii="Times New Roman" w:hAnsi="Times New Roman" w:cs="Times New Roman"/>
          <w:sz w:val="24"/>
          <w:szCs w:val="24"/>
        </w:rPr>
        <w:t xml:space="preserve"> the introduction to this section, the 3°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seasonal cycle is approximately a factor of 3 less than would be expected from a linearization about the annual mean climatology. Given the robustness of the mutual dependence of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on the seasonal migration of the Hadley cell off the equator, we would anticipate future changes in the ITCZ location to be governed by the hemispheric contrast of climate forcing and feedbacks according to the 3° latitude ITCZ shift per PW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CA6E2A" w:rsidRPr="00D1306A">
        <w:rPr>
          <w:rFonts w:ascii="Times New Roman" w:hAnsi="Times New Roman" w:cs="Times New Roman"/>
          <w:sz w:val="24"/>
          <w:szCs w:val="24"/>
        </w:rPr>
        <w:t xml:space="preserve"> </w:t>
      </w:r>
      <w:r w:rsidR="009722EA" w:rsidRPr="00D1306A">
        <w:rPr>
          <w:rFonts w:ascii="Times New Roman" w:hAnsi="Times New Roman" w:cs="Times New Roman"/>
          <w:sz w:val="24"/>
          <w:szCs w:val="24"/>
        </w:rPr>
        <w:t xml:space="preserve">  </w:t>
      </w:r>
    </w:p>
    <w:p w:rsidR="009722EA" w:rsidRPr="00D1306A" w:rsidRDefault="009722EA" w:rsidP="004A3733">
      <w:pPr>
        <w:autoSpaceDE w:val="0"/>
        <w:autoSpaceDN w:val="0"/>
        <w:adjustRightInd w:val="0"/>
        <w:spacing w:after="0" w:line="240" w:lineRule="auto"/>
        <w:rPr>
          <w:rFonts w:ascii="Times New Roman" w:hAnsi="Times New Roman" w:cs="Times New Roman"/>
          <w:b/>
          <w:i/>
          <w:sz w:val="24"/>
          <w:szCs w:val="24"/>
        </w:rPr>
      </w:pPr>
    </w:p>
    <w:p w:rsidR="004F29DC" w:rsidRPr="00D1306A" w:rsidRDefault="005B5C68" w:rsidP="004F29DC">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3.2</w:t>
      </w:r>
      <w:r w:rsidR="004F29DC" w:rsidRPr="00D1306A">
        <w:rPr>
          <w:rFonts w:ascii="Times New Roman" w:hAnsi="Times New Roman" w:cs="Times New Roman"/>
          <w:b/>
          <w:i/>
          <w:sz w:val="24"/>
          <w:szCs w:val="24"/>
        </w:rPr>
        <w:t xml:space="preserve">. The </w:t>
      </w:r>
      <w:r w:rsidR="005C744D">
        <w:rPr>
          <w:rFonts w:ascii="Times New Roman" w:hAnsi="Times New Roman" w:cs="Times New Roman"/>
          <w:b/>
          <w:i/>
          <w:sz w:val="24"/>
          <w:szCs w:val="24"/>
        </w:rPr>
        <w:t>meridional extent of tropical convective precipitation</w:t>
      </w:r>
      <w:r w:rsidR="004F29DC" w:rsidRPr="00D1306A">
        <w:rPr>
          <w:rFonts w:ascii="Times New Roman" w:hAnsi="Times New Roman" w:cs="Times New Roman"/>
          <w:b/>
          <w:i/>
          <w:sz w:val="24"/>
          <w:szCs w:val="24"/>
        </w:rPr>
        <w:t xml:space="preserve"> and the amplitude of the seasonal cycle</w:t>
      </w:r>
    </w:p>
    <w:p w:rsidR="00447DE0"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distinction between the moist tropics and dry subtropics is fundamentally set by the prevailing vertical motion in the atmosphere associated with the upwelling and downwelling branches of the Hadley circulation respectively. The annual mean meridional profile of precipitation represents the smeari</w:t>
      </w:r>
      <w:r w:rsidR="008A06BD" w:rsidRPr="00D1306A">
        <w:rPr>
          <w:rFonts w:ascii="Times New Roman" w:hAnsi="Times New Roman" w:cs="Times New Roman"/>
          <w:sz w:val="24"/>
          <w:szCs w:val="24"/>
        </w:rPr>
        <w:t>ng out of many instantaneous realizations of intense and localized precipitation that migrate in time over the seasonal cycle</w:t>
      </w:r>
      <w:r w:rsidRPr="00D1306A">
        <w:rPr>
          <w:rFonts w:ascii="Times New Roman" w:hAnsi="Times New Roman" w:cs="Times New Roman"/>
          <w:sz w:val="24"/>
          <w:szCs w:val="24"/>
        </w:rPr>
        <w:t xml:space="preserve">. Therefore, the meridional extent of the region of </w:t>
      </w:r>
      <w:r w:rsidR="005C744D">
        <w:rPr>
          <w:rFonts w:ascii="Times New Roman" w:hAnsi="Times New Roman" w:cs="Times New Roman"/>
          <w:sz w:val="24"/>
          <w:szCs w:val="24"/>
        </w:rPr>
        <w:t xml:space="preserve">tropical convective </w:t>
      </w:r>
      <w:r w:rsidRPr="00D1306A">
        <w:rPr>
          <w:rFonts w:ascii="Times New Roman" w:hAnsi="Times New Roman" w:cs="Times New Roman"/>
          <w:sz w:val="24"/>
          <w:szCs w:val="24"/>
        </w:rPr>
        <w:t>precipitation</w:t>
      </w:r>
      <w:r w:rsidR="005C744D">
        <w:rPr>
          <w:rFonts w:ascii="Times New Roman" w:hAnsi="Times New Roman" w:cs="Times New Roman"/>
          <w:sz w:val="24"/>
          <w:szCs w:val="24"/>
        </w:rPr>
        <w:t xml:space="preserve"> </w:t>
      </w:r>
      <w:r w:rsidRPr="00D1306A">
        <w:rPr>
          <w:rFonts w:ascii="Times New Roman" w:hAnsi="Times New Roman" w:cs="Times New Roman"/>
          <w:sz w:val="24"/>
          <w:szCs w:val="24"/>
        </w:rPr>
        <w:t>is a consequence of how far off the equator the ITCZ moves.</w:t>
      </w:r>
      <w:r w:rsidR="00FC50F1">
        <w:rPr>
          <w:rFonts w:ascii="Times New Roman" w:hAnsi="Times New Roman" w:cs="Times New Roman"/>
          <w:sz w:val="24"/>
          <w:szCs w:val="24"/>
        </w:rPr>
        <w:t xml:space="preserve"> Here, we t</w:t>
      </w:r>
      <w:r w:rsidR="005C744D">
        <w:rPr>
          <w:rFonts w:ascii="Times New Roman" w:hAnsi="Times New Roman" w:cs="Times New Roman"/>
          <w:sz w:val="24"/>
          <w:szCs w:val="24"/>
        </w:rPr>
        <w:t>hink of the width of the tropical precipitation</w:t>
      </w:r>
      <w:r w:rsidR="00FC50F1">
        <w:rPr>
          <w:rFonts w:ascii="Times New Roman" w:hAnsi="Times New Roman" w:cs="Times New Roman"/>
          <w:sz w:val="24"/>
          <w:szCs w:val="24"/>
        </w:rPr>
        <w:t xml:space="preserve"> as</w:t>
      </w:r>
      <w:r w:rsidR="005C744D">
        <w:rPr>
          <w:rFonts w:ascii="Times New Roman" w:hAnsi="Times New Roman" w:cs="Times New Roman"/>
          <w:sz w:val="24"/>
          <w:szCs w:val="24"/>
        </w:rPr>
        <w:t xml:space="preserve"> roughly corresponding to the region of ascending atmospheric motion that extends from the mass overtu</w:t>
      </w:r>
      <w:r w:rsidR="00A80D30">
        <w:rPr>
          <w:rFonts w:ascii="Times New Roman" w:hAnsi="Times New Roman" w:cs="Times New Roman"/>
          <w:sz w:val="24"/>
          <w:szCs w:val="24"/>
        </w:rPr>
        <w:t>rning streamfunction minimum</w:t>
      </w:r>
      <w:r w:rsidR="005C744D">
        <w:rPr>
          <w:rFonts w:ascii="Times New Roman" w:hAnsi="Times New Roman" w:cs="Times New Roman"/>
          <w:sz w:val="24"/>
          <w:szCs w:val="24"/>
        </w:rPr>
        <w:t xml:space="preserve"> at the equatorward edge of the SH subtropics to the streamfunction maximum at the equatorward edge of the NH subtropics. We note that this metric of the width of tropical precipitation is</w:t>
      </w:r>
      <w:r w:rsidR="00FC50F1">
        <w:rPr>
          <w:rFonts w:ascii="Times New Roman" w:hAnsi="Times New Roman" w:cs="Times New Roman"/>
          <w:sz w:val="24"/>
          <w:szCs w:val="24"/>
        </w:rPr>
        <w:t xml:space="preserve"> independent on the mean ITCZ position.</w:t>
      </w:r>
    </w:p>
    <w:p w:rsidR="00912415"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0266D" w:rsidRPr="00D1306A">
        <w:rPr>
          <w:rFonts w:ascii="Times New Roman" w:hAnsi="Times New Roman" w:cs="Times New Roman"/>
          <w:sz w:val="24"/>
          <w:szCs w:val="24"/>
        </w:rPr>
        <w:t>As an illustration of t</w:t>
      </w:r>
      <w:r w:rsidR="005C744D">
        <w:rPr>
          <w:rFonts w:ascii="Times New Roman" w:hAnsi="Times New Roman" w:cs="Times New Roman"/>
          <w:sz w:val="24"/>
          <w:szCs w:val="24"/>
        </w:rPr>
        <w:t>he connection bet</w:t>
      </w:r>
      <w:r w:rsidR="000E2B35">
        <w:rPr>
          <w:rFonts w:ascii="Times New Roman" w:hAnsi="Times New Roman" w:cs="Times New Roman"/>
          <w:sz w:val="24"/>
          <w:szCs w:val="24"/>
        </w:rPr>
        <w:t xml:space="preserve">ween the seasonal migration of the ITCZ and the width </w:t>
      </w:r>
      <w:r w:rsidR="005C744D">
        <w:rPr>
          <w:rFonts w:ascii="Times New Roman" w:hAnsi="Times New Roman" w:cs="Times New Roman"/>
          <w:sz w:val="24"/>
          <w:szCs w:val="24"/>
        </w:rPr>
        <w:t>of tropical convective precipitation</w:t>
      </w:r>
      <w:r w:rsidR="00C0266D" w:rsidRPr="00D1306A">
        <w:rPr>
          <w:rFonts w:ascii="Times New Roman" w:hAnsi="Times New Roman" w:cs="Times New Roman"/>
          <w:sz w:val="24"/>
          <w:szCs w:val="24"/>
        </w:rPr>
        <w:t>, we examine the impact of seasonal migrations of the ITCZ off the equator on meridional profile of annual mean precipitation in an ensemble of slab ocean aquaplanet simulations – an atmosphere coupled to a motionless ocean. We modify the amplitude of the seasonal cycle by changing</w:t>
      </w:r>
      <w:r w:rsidR="007D06CC" w:rsidRPr="00D1306A">
        <w:rPr>
          <w:rFonts w:ascii="Times New Roman" w:hAnsi="Times New Roman" w:cs="Times New Roman"/>
          <w:sz w:val="24"/>
          <w:szCs w:val="24"/>
        </w:rPr>
        <w:t xml:space="preserve"> the ocean depth from 2.4 m</w:t>
      </w:r>
      <w:r w:rsidR="00C0266D" w:rsidRPr="00D1306A">
        <w:rPr>
          <w:rFonts w:ascii="Times New Roman" w:hAnsi="Times New Roman" w:cs="Times New Roman"/>
          <w:sz w:val="24"/>
          <w:szCs w:val="24"/>
        </w:rPr>
        <w:t xml:space="preserve"> to 50</w:t>
      </w:r>
      <w:r w:rsidR="007D06CC" w:rsidRPr="00D1306A">
        <w:rPr>
          <w:rFonts w:ascii="Times New Roman" w:hAnsi="Times New Roman" w:cs="Times New Roman"/>
          <w:sz w:val="24"/>
          <w:szCs w:val="24"/>
        </w:rPr>
        <w:t xml:space="preserve"> </w:t>
      </w:r>
      <w:r w:rsidR="00C0266D" w:rsidRPr="00D1306A">
        <w:rPr>
          <w:rFonts w:ascii="Times New Roman" w:hAnsi="Times New Roman" w:cs="Times New Roman"/>
          <w:sz w:val="24"/>
          <w:szCs w:val="24"/>
        </w:rPr>
        <w:t>m. In the deeper runs, more of the seasonal variations in insolation are stored within the ocean and never enter the atmospheric column to impact the atmospheric temperature and circulation (Donohoe et al. 2013a). In the shallower ocean simulations, the intensification of the insolation in the summer hemisphere rapidly heats up the ocean which subsequently fluxes energy upward to the atmosphere to drive a large seasonal cycle of atmospheric temperature and energy input to the atmosphere. As a result, there is a much larger hemispheric contrast of</w:t>
      </w:r>
      <w:r w:rsidR="001743B4">
        <w:rPr>
          <w:rFonts w:ascii="Times New Roman" w:hAnsi="Times New Roman" w:cs="Times New Roman"/>
          <w:sz w:val="24"/>
          <w:szCs w:val="24"/>
        </w:rPr>
        <w:t xml:space="preserve"> energy input to the atmosphere and, hence, larger AHT</w:t>
      </w:r>
      <w:r w:rsidR="001743B4">
        <w:rPr>
          <w:rFonts w:ascii="Times New Roman" w:hAnsi="Times New Roman" w:cs="Times New Roman"/>
          <w:sz w:val="24"/>
          <w:szCs w:val="24"/>
          <w:vertAlign w:val="subscript"/>
        </w:rPr>
        <w:t>EQ</w:t>
      </w:r>
      <w:r w:rsidR="001743B4">
        <w:rPr>
          <w:rFonts w:ascii="Times New Roman" w:hAnsi="Times New Roman" w:cs="Times New Roman"/>
          <w:sz w:val="24"/>
          <w:szCs w:val="24"/>
        </w:rPr>
        <w:t xml:space="preserve"> </w:t>
      </w:r>
      <w:r w:rsidR="00C0266D" w:rsidRPr="00D1306A">
        <w:rPr>
          <w:rFonts w:ascii="Times New Roman" w:hAnsi="Times New Roman" w:cs="Times New Roman"/>
          <w:sz w:val="24"/>
          <w:szCs w:val="24"/>
        </w:rPr>
        <w:t>during the solstices in the shallow ocean runs than the deep ocean runs (c.f. the orange lines in Figure 5C-D).</w:t>
      </w:r>
      <w:r w:rsidR="001743B4">
        <w:rPr>
          <w:rFonts w:ascii="Times New Roman" w:hAnsi="Times New Roman" w:cs="Times New Roman"/>
          <w:sz w:val="24"/>
          <w:szCs w:val="24"/>
        </w:rPr>
        <w:t xml:space="preserve"> The larger AHT</w:t>
      </w:r>
      <w:r w:rsidR="001743B4">
        <w:rPr>
          <w:rFonts w:ascii="Times New Roman" w:hAnsi="Times New Roman" w:cs="Times New Roman"/>
          <w:sz w:val="24"/>
          <w:szCs w:val="24"/>
          <w:vertAlign w:val="subscript"/>
        </w:rPr>
        <w:t>EQ</w:t>
      </w:r>
      <w:r w:rsidR="00C21E29" w:rsidRPr="00D1306A">
        <w:rPr>
          <w:rFonts w:ascii="Times New Roman" w:hAnsi="Times New Roman" w:cs="Times New Roman"/>
          <w:sz w:val="24"/>
          <w:szCs w:val="24"/>
        </w:rPr>
        <w:t xml:space="preserve"> is accomplished by</w:t>
      </w:r>
      <w:r w:rsidR="001743B4">
        <w:rPr>
          <w:rFonts w:ascii="Times New Roman" w:hAnsi="Times New Roman" w:cs="Times New Roman"/>
          <w:sz w:val="24"/>
          <w:szCs w:val="24"/>
        </w:rPr>
        <w:t xml:space="preserve"> strongly</w:t>
      </w:r>
      <w:r w:rsidR="00C21E29" w:rsidRPr="00D1306A">
        <w:rPr>
          <w:rFonts w:ascii="Times New Roman" w:hAnsi="Times New Roman" w:cs="Times New Roman"/>
          <w:sz w:val="24"/>
          <w:szCs w:val="24"/>
        </w:rPr>
        <w:t xml:space="preserve"> displacing </w:t>
      </w:r>
      <w:r w:rsidR="005C744D" w:rsidRPr="00D1306A">
        <w:rPr>
          <w:rFonts w:ascii="Times New Roman" w:hAnsi="Times New Roman" w:cs="Times New Roman"/>
          <w:sz w:val="24"/>
          <w:szCs w:val="24"/>
        </w:rPr>
        <w:t>the Hadley</w:t>
      </w:r>
      <w:r w:rsidR="00C21E29" w:rsidRPr="00D1306A">
        <w:rPr>
          <w:rFonts w:ascii="Times New Roman" w:hAnsi="Times New Roman" w:cs="Times New Roman"/>
          <w:sz w:val="24"/>
          <w:szCs w:val="24"/>
        </w:rPr>
        <w:t xml:space="preserve"> cell</w:t>
      </w:r>
      <w:r w:rsidR="007D06CC" w:rsidRPr="00D1306A">
        <w:rPr>
          <w:rFonts w:ascii="Times New Roman" w:hAnsi="Times New Roman" w:cs="Times New Roman"/>
          <w:sz w:val="24"/>
          <w:szCs w:val="24"/>
        </w:rPr>
        <w:t xml:space="preserve"> off the equator</w:t>
      </w:r>
      <w:r w:rsidR="00A80D30">
        <w:rPr>
          <w:rFonts w:ascii="Times New Roman" w:hAnsi="Times New Roman" w:cs="Times New Roman"/>
          <w:sz w:val="24"/>
          <w:szCs w:val="24"/>
        </w:rPr>
        <w:t>,</w:t>
      </w:r>
      <w:r w:rsidR="007D06CC" w:rsidRPr="00D1306A">
        <w:rPr>
          <w:rFonts w:ascii="Times New Roman" w:hAnsi="Times New Roman" w:cs="Times New Roman"/>
          <w:sz w:val="24"/>
          <w:szCs w:val="24"/>
        </w:rPr>
        <w:t xml:space="preserve"> </w:t>
      </w:r>
      <w:r w:rsidR="005C744D" w:rsidRPr="00D1306A">
        <w:rPr>
          <w:rFonts w:ascii="Times New Roman" w:hAnsi="Times New Roman" w:cs="Times New Roman"/>
          <w:sz w:val="24"/>
          <w:szCs w:val="24"/>
        </w:rPr>
        <w:t>resulting in</w:t>
      </w:r>
      <w:r w:rsidR="001743B4">
        <w:rPr>
          <w:rFonts w:ascii="Times New Roman" w:hAnsi="Times New Roman" w:cs="Times New Roman"/>
          <w:sz w:val="24"/>
          <w:szCs w:val="24"/>
        </w:rPr>
        <w:t xml:space="preserve"> a large</w:t>
      </w:r>
      <w:r w:rsidR="007D06CC" w:rsidRPr="00D1306A">
        <w:rPr>
          <w:rFonts w:ascii="Times New Roman" w:hAnsi="Times New Roman" w:cs="Times New Roman"/>
          <w:sz w:val="24"/>
          <w:szCs w:val="24"/>
        </w:rPr>
        <w:t xml:space="preserve"> mass overturning circulation</w:t>
      </w:r>
      <w:r w:rsidR="00C21E29" w:rsidRPr="00D1306A">
        <w:rPr>
          <w:rFonts w:ascii="Times New Roman" w:hAnsi="Times New Roman" w:cs="Times New Roman"/>
          <w:sz w:val="24"/>
          <w:szCs w:val="24"/>
        </w:rPr>
        <w:t xml:space="preserve"> at the equator</w:t>
      </w:r>
      <w:r w:rsidR="007D06CC" w:rsidRPr="00D1306A">
        <w:rPr>
          <w:rFonts w:ascii="Times New Roman" w:hAnsi="Times New Roman" w:cs="Times New Roman"/>
          <w:sz w:val="24"/>
          <w:szCs w:val="24"/>
        </w:rPr>
        <w:t xml:space="preserve"> (gray contours in Figure 5D) and an ITCZ in the summer hemisphere (blue lines). In contrast, in the deep ocean simulations, the Hadley cell and ITCZ barely move of</w:t>
      </w:r>
      <w:r w:rsidR="0043566F">
        <w:rPr>
          <w:rFonts w:ascii="Times New Roman" w:hAnsi="Times New Roman" w:cs="Times New Roman"/>
          <w:sz w:val="24"/>
          <w:szCs w:val="24"/>
        </w:rPr>
        <w:t>f</w:t>
      </w:r>
      <w:r w:rsidR="007D06CC" w:rsidRPr="00D1306A">
        <w:rPr>
          <w:rFonts w:ascii="Times New Roman" w:hAnsi="Times New Roman" w:cs="Times New Roman"/>
          <w:sz w:val="24"/>
          <w:szCs w:val="24"/>
        </w:rPr>
        <w:t xml:space="preserve"> the equator during the solstice seasons. </w:t>
      </w:r>
      <w:r w:rsidR="008A06BD" w:rsidRPr="00D1306A">
        <w:rPr>
          <w:rFonts w:ascii="Times New Roman" w:hAnsi="Times New Roman" w:cs="Times New Roman"/>
          <w:sz w:val="24"/>
          <w:szCs w:val="24"/>
        </w:rPr>
        <w:t>In these runs, hemispheric symmetry demands that the annual mean ITCZ and Hadley cell</w:t>
      </w:r>
      <w:r w:rsidR="001743B4">
        <w:rPr>
          <w:rFonts w:ascii="Times New Roman" w:hAnsi="Times New Roman" w:cs="Times New Roman"/>
          <w:sz w:val="24"/>
          <w:szCs w:val="24"/>
        </w:rPr>
        <w:t>s are</w:t>
      </w:r>
      <w:r w:rsidR="008A06BD" w:rsidRPr="00D1306A">
        <w:rPr>
          <w:rFonts w:ascii="Times New Roman" w:hAnsi="Times New Roman" w:cs="Times New Roman"/>
          <w:sz w:val="24"/>
          <w:szCs w:val="24"/>
        </w:rPr>
        <w:t xml:space="preserve"> centered on the equator.</w:t>
      </w:r>
    </w:p>
    <w:p w:rsidR="007D06CC" w:rsidRPr="00D1306A" w:rsidRDefault="007D06CC"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impact of the amplitude of seasonal migrations of the ITCZ off the equator on the annual mean precipitation is truly profound. In th</w:t>
      </w:r>
      <w:r w:rsidR="000E2B35">
        <w:rPr>
          <w:rFonts w:ascii="Times New Roman" w:hAnsi="Times New Roman" w:cs="Times New Roman"/>
          <w:sz w:val="24"/>
          <w:szCs w:val="24"/>
        </w:rPr>
        <w:t xml:space="preserve">e 50 m ocean depth simulation, </w:t>
      </w:r>
      <w:r w:rsidRPr="00D1306A">
        <w:rPr>
          <w:rFonts w:ascii="Times New Roman" w:hAnsi="Times New Roman" w:cs="Times New Roman"/>
          <w:sz w:val="24"/>
          <w:szCs w:val="24"/>
        </w:rPr>
        <w:t xml:space="preserve">the ITCZ hardly moves seasonally. Thus the annual mean precipitation looks much like the seasonal extremes </w:t>
      </w:r>
      <w:r w:rsidRPr="00D1306A">
        <w:rPr>
          <w:rFonts w:ascii="Times New Roman" w:hAnsi="Times New Roman" w:cs="Times New Roman"/>
          <w:sz w:val="24"/>
          <w:szCs w:val="24"/>
        </w:rPr>
        <w:lastRenderedPageBreak/>
        <w:t xml:space="preserve">with a </w:t>
      </w:r>
      <w:r w:rsidR="008A06BD" w:rsidRPr="00D1306A">
        <w:rPr>
          <w:rFonts w:ascii="Times New Roman" w:hAnsi="Times New Roman" w:cs="Times New Roman"/>
          <w:sz w:val="24"/>
          <w:szCs w:val="24"/>
        </w:rPr>
        <w:t>well-defined</w:t>
      </w:r>
      <w:r w:rsidRPr="00D1306A">
        <w:rPr>
          <w:rFonts w:ascii="Times New Roman" w:hAnsi="Times New Roman" w:cs="Times New Roman"/>
          <w:sz w:val="24"/>
          <w:szCs w:val="24"/>
        </w:rPr>
        <w:t xml:space="preserve"> region of intense precipitation confined to within 10° of the equator and an intense Hadley cell comparable in magnitude to the circulation during the solstices (Figure 5A). In contrast, the large seasonal migration of the Hadley cell in the 2.4 m simulations results in the meridional smearing out </w:t>
      </w:r>
      <w:r w:rsidR="000538D1" w:rsidRPr="00D1306A">
        <w:rPr>
          <w:rFonts w:ascii="Times New Roman" w:hAnsi="Times New Roman" w:cs="Times New Roman"/>
          <w:sz w:val="24"/>
          <w:szCs w:val="24"/>
        </w:rPr>
        <w:t>of the convective precipitation over a meridional broad region; there is almost no precipitation contrast between the tropics and extratropics (Figure 5B). Similarly, the time averaging of large seasonal variation</w:t>
      </w:r>
      <w:r w:rsidR="008A06BD" w:rsidRPr="00D1306A">
        <w:rPr>
          <w:rFonts w:ascii="Times New Roman" w:hAnsi="Times New Roman" w:cs="Times New Roman"/>
          <w:sz w:val="24"/>
          <w:szCs w:val="24"/>
        </w:rPr>
        <w:t>s</w:t>
      </w:r>
      <w:r w:rsidR="000538D1" w:rsidRPr="00D1306A">
        <w:rPr>
          <w:rFonts w:ascii="Times New Roman" w:hAnsi="Times New Roman" w:cs="Times New Roman"/>
          <w:sz w:val="24"/>
          <w:szCs w:val="24"/>
        </w:rPr>
        <w:t xml:space="preserve"> in the Hadley circul</w:t>
      </w:r>
      <w:r w:rsidR="0043566F">
        <w:rPr>
          <w:rFonts w:ascii="Times New Roman" w:hAnsi="Times New Roman" w:cs="Times New Roman"/>
          <w:sz w:val="24"/>
          <w:szCs w:val="24"/>
        </w:rPr>
        <w:t>ation results in</w:t>
      </w:r>
      <w:r w:rsidR="008A06BD" w:rsidRPr="00D1306A">
        <w:rPr>
          <w:rFonts w:ascii="Times New Roman" w:hAnsi="Times New Roman" w:cs="Times New Roman"/>
          <w:sz w:val="24"/>
          <w:szCs w:val="24"/>
        </w:rPr>
        <w:t xml:space="preserve"> a small time </w:t>
      </w:r>
      <w:r w:rsidR="00F440C1" w:rsidRPr="00D1306A">
        <w:rPr>
          <w:rFonts w:ascii="Times New Roman" w:hAnsi="Times New Roman" w:cs="Times New Roman"/>
          <w:sz w:val="24"/>
          <w:szCs w:val="24"/>
        </w:rPr>
        <w:t>averaged</w:t>
      </w:r>
      <w:r w:rsidR="000538D1" w:rsidRPr="00D1306A">
        <w:rPr>
          <w:rFonts w:ascii="Times New Roman" w:hAnsi="Times New Roman" w:cs="Times New Roman"/>
          <w:sz w:val="24"/>
          <w:szCs w:val="24"/>
        </w:rPr>
        <w:t xml:space="preserve"> streamfunction at any location; the regions of annual mean upward and downward atmospheric motion are not well defined. Th</w:t>
      </w:r>
      <w:r w:rsidR="000E2B35">
        <w:rPr>
          <w:rFonts w:ascii="Times New Roman" w:hAnsi="Times New Roman" w:cs="Times New Roman"/>
          <w:sz w:val="24"/>
          <w:szCs w:val="24"/>
        </w:rPr>
        <w:t xml:space="preserve">e meridional extent of tropical convective precipitation </w:t>
      </w:r>
      <w:r w:rsidR="000538D1" w:rsidRPr="00D1306A">
        <w:rPr>
          <w:rFonts w:ascii="Times New Roman" w:hAnsi="Times New Roman" w:cs="Times New Roman"/>
          <w:sz w:val="24"/>
          <w:szCs w:val="24"/>
        </w:rPr>
        <w:t>is fundamentally set by the seasonal migration of the ITCZ off the equator</w:t>
      </w:r>
      <w:r w:rsidR="000E2B35">
        <w:rPr>
          <w:rFonts w:ascii="Times New Roman" w:hAnsi="Times New Roman" w:cs="Times New Roman"/>
          <w:sz w:val="24"/>
          <w:szCs w:val="24"/>
        </w:rPr>
        <w:t xml:space="preserve"> which is demanded by the seasonal energy input into the atmosphere</w:t>
      </w:r>
      <w:r w:rsidR="000538D1"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p>
    <w:p w:rsidR="000538D1" w:rsidRPr="00D1306A" w:rsidRDefault="000538D1"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As</w:t>
      </w:r>
      <w:r w:rsidR="00F440C1">
        <w:rPr>
          <w:rFonts w:ascii="Times New Roman" w:hAnsi="Times New Roman" w:cs="Times New Roman"/>
          <w:sz w:val="24"/>
          <w:szCs w:val="24"/>
        </w:rPr>
        <w:t xml:space="preserve"> discussed in Section 2B, only </w:t>
      </w:r>
      <w:r w:rsidRPr="00D1306A">
        <w:rPr>
          <w:rFonts w:ascii="Times New Roman" w:hAnsi="Times New Roman" w:cs="Times New Roman"/>
          <w:sz w:val="24"/>
          <w:szCs w:val="24"/>
        </w:rPr>
        <w:t>10</w:t>
      </w:r>
      <w:r w:rsidR="00F440C1">
        <w:rPr>
          <w:rFonts w:ascii="Times New Roman" w:hAnsi="Times New Roman" w:cs="Times New Roman"/>
          <w:sz w:val="24"/>
          <w:szCs w:val="24"/>
        </w:rPr>
        <w:t>%</w:t>
      </w:r>
      <w:r w:rsidRPr="00D1306A">
        <w:rPr>
          <w:rFonts w:ascii="Times New Roman" w:hAnsi="Times New Roman" w:cs="Times New Roman"/>
          <w:sz w:val="24"/>
          <w:szCs w:val="24"/>
        </w:rPr>
        <w:t xml:space="preserve"> of the seasonal variation</w:t>
      </w:r>
      <w:r w:rsidR="000E2B35">
        <w:rPr>
          <w:rFonts w:ascii="Times New Roman" w:hAnsi="Times New Roman" w:cs="Times New Roman"/>
          <w:sz w:val="24"/>
          <w:szCs w:val="24"/>
        </w:rPr>
        <w:t>s</w:t>
      </w:r>
      <w:r w:rsidRPr="00D1306A">
        <w:rPr>
          <w:rFonts w:ascii="Times New Roman" w:hAnsi="Times New Roman" w:cs="Times New Roman"/>
          <w:sz w:val="24"/>
          <w:szCs w:val="24"/>
        </w:rPr>
        <w:t xml:space="preserve"> in the he</w:t>
      </w:r>
      <w:r w:rsidR="008A06BD" w:rsidRPr="00D1306A">
        <w:rPr>
          <w:rFonts w:ascii="Times New Roman" w:hAnsi="Times New Roman" w:cs="Times New Roman"/>
          <w:sz w:val="24"/>
          <w:szCs w:val="24"/>
        </w:rPr>
        <w:t>mispheric contrast of ASR</w:t>
      </w:r>
      <w:r w:rsidRPr="00D1306A">
        <w:rPr>
          <w:rFonts w:ascii="Times New Roman" w:hAnsi="Times New Roman" w:cs="Times New Roman"/>
          <w:sz w:val="24"/>
          <w:szCs w:val="24"/>
        </w:rPr>
        <w:t xml:space="preserve"> </w:t>
      </w:r>
      <w:r w:rsidR="000E2B35" w:rsidRPr="00D1306A">
        <w:rPr>
          <w:rFonts w:ascii="Times New Roman" w:hAnsi="Times New Roman" w:cs="Times New Roman"/>
          <w:sz w:val="24"/>
          <w:szCs w:val="24"/>
        </w:rPr>
        <w:t>are</w:t>
      </w:r>
      <w:r w:rsidRPr="00D1306A">
        <w:rPr>
          <w:rFonts w:ascii="Times New Roman" w:hAnsi="Times New Roman" w:cs="Times New Roman"/>
          <w:sz w:val="24"/>
          <w:szCs w:val="24"/>
        </w:rPr>
        <w:t xml:space="preserve"> realized as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Therefore, the potential for climate forcing and feedbacks to change the amplitude of the seasonal cycle</w:t>
      </w:r>
      <w:r w:rsidR="000E2B35">
        <w:rPr>
          <w:rFonts w:ascii="Times New Roman" w:hAnsi="Times New Roman" w:cs="Times New Roman"/>
          <w:sz w:val="24"/>
          <w:szCs w:val="24"/>
        </w:rPr>
        <w:t xml:space="preserve"> of atmospheric heating</w:t>
      </w:r>
      <w:r w:rsidR="006A28B5" w:rsidRPr="00D1306A">
        <w:rPr>
          <w:rFonts w:ascii="Times New Roman" w:hAnsi="Times New Roman" w:cs="Times New Roman"/>
          <w:sz w:val="24"/>
          <w:szCs w:val="24"/>
        </w:rPr>
        <w:t>, and hence the meridional</w:t>
      </w:r>
      <w:r w:rsidR="000E2B35">
        <w:rPr>
          <w:rFonts w:ascii="Times New Roman" w:hAnsi="Times New Roman" w:cs="Times New Roman"/>
          <w:sz w:val="24"/>
          <w:szCs w:val="24"/>
        </w:rPr>
        <w:t xml:space="preserve"> width of tropical convective precipitation</w:t>
      </w:r>
      <w:r w:rsidR="006A28B5" w:rsidRPr="00D1306A">
        <w:rPr>
          <w:rFonts w:ascii="Times New Roman" w:hAnsi="Times New Roman" w:cs="Times New Roman"/>
          <w:sz w:val="24"/>
          <w:szCs w:val="24"/>
        </w:rPr>
        <w:t>,</w:t>
      </w:r>
      <w:r w:rsidRPr="00D1306A">
        <w:rPr>
          <w:rFonts w:ascii="Times New Roman" w:hAnsi="Times New Roman" w:cs="Times New Roman"/>
          <w:sz w:val="24"/>
          <w:szCs w:val="24"/>
        </w:rPr>
        <w:t xml:space="preserve"> is immense. In general, the moistening of the atmosphere tends to amplify the seasonal</w:t>
      </w:r>
      <w:r w:rsidR="006A28B5" w:rsidRPr="00D1306A">
        <w:rPr>
          <w:rFonts w:ascii="Times New Roman" w:hAnsi="Times New Roman" w:cs="Times New Roman"/>
          <w:sz w:val="24"/>
          <w:szCs w:val="24"/>
        </w:rPr>
        <w:t xml:space="preserve"> cycle</w:t>
      </w:r>
      <w:r w:rsidR="000E2B35">
        <w:rPr>
          <w:rFonts w:ascii="Times New Roman" w:hAnsi="Times New Roman" w:cs="Times New Roman"/>
          <w:sz w:val="24"/>
          <w:szCs w:val="24"/>
        </w:rPr>
        <w:t xml:space="preserve"> of atmospheric heating</w:t>
      </w:r>
      <w:r w:rsidR="006A28B5" w:rsidRPr="00D1306A">
        <w:rPr>
          <w:rFonts w:ascii="Times New Roman" w:hAnsi="Times New Roman" w:cs="Times New Roman"/>
          <w:sz w:val="24"/>
          <w:szCs w:val="24"/>
        </w:rPr>
        <w:t xml:space="preserve"> (Donohoe and Battisti 2014), the melting of sea ic</w:t>
      </w:r>
      <w:r w:rsidR="000E2B35">
        <w:rPr>
          <w:rFonts w:ascii="Times New Roman" w:hAnsi="Times New Roman" w:cs="Times New Roman"/>
          <w:sz w:val="24"/>
          <w:szCs w:val="24"/>
        </w:rPr>
        <w:t xml:space="preserve">e diminishes the seasonal energy input to the atmosphere </w:t>
      </w:r>
      <w:r w:rsidR="006A28B5" w:rsidRPr="00D1306A">
        <w:rPr>
          <w:rFonts w:ascii="Times New Roman" w:hAnsi="Times New Roman" w:cs="Times New Roman"/>
          <w:sz w:val="24"/>
          <w:szCs w:val="24"/>
        </w:rPr>
        <w:t>(Dwyer, 2012) w</w:t>
      </w:r>
      <w:r w:rsidR="004F0D7D" w:rsidRPr="00D1306A">
        <w:rPr>
          <w:rFonts w:ascii="Times New Roman" w:hAnsi="Times New Roman" w:cs="Times New Roman"/>
          <w:sz w:val="24"/>
          <w:szCs w:val="24"/>
        </w:rPr>
        <w:t>hile emission of sulfate</w:t>
      </w:r>
      <w:r w:rsidR="006A28B5" w:rsidRPr="00D1306A">
        <w:rPr>
          <w:rFonts w:ascii="Times New Roman" w:hAnsi="Times New Roman" w:cs="Times New Roman"/>
          <w:sz w:val="24"/>
          <w:szCs w:val="24"/>
        </w:rPr>
        <w:t xml:space="preserve"> </w:t>
      </w:r>
      <w:r w:rsidR="000E2B35">
        <w:rPr>
          <w:rFonts w:ascii="Times New Roman" w:hAnsi="Times New Roman" w:cs="Times New Roman"/>
          <w:sz w:val="24"/>
          <w:szCs w:val="24"/>
        </w:rPr>
        <w:t xml:space="preserve">aerosols diminish </w:t>
      </w:r>
      <w:r w:rsidR="000E2B35" w:rsidRPr="00D1306A">
        <w:rPr>
          <w:rFonts w:ascii="Times New Roman" w:hAnsi="Times New Roman" w:cs="Times New Roman"/>
          <w:sz w:val="24"/>
          <w:szCs w:val="24"/>
        </w:rPr>
        <w:t>(</w:t>
      </w:r>
      <w:r w:rsidR="004F0D7D" w:rsidRPr="00D1306A">
        <w:rPr>
          <w:rFonts w:ascii="Times New Roman" w:hAnsi="Times New Roman" w:cs="Times New Roman"/>
          <w:sz w:val="24"/>
          <w:szCs w:val="24"/>
        </w:rPr>
        <w:t>Hwang et al. 2013)</w:t>
      </w:r>
      <w:r w:rsidRPr="00D1306A">
        <w:rPr>
          <w:rFonts w:ascii="Times New Roman" w:hAnsi="Times New Roman" w:cs="Times New Roman"/>
          <w:sz w:val="24"/>
          <w:szCs w:val="24"/>
        </w:rPr>
        <w:t xml:space="preserve"> </w:t>
      </w:r>
      <w:r w:rsidR="000E2B35">
        <w:rPr>
          <w:rFonts w:ascii="Times New Roman" w:hAnsi="Times New Roman" w:cs="Times New Roman"/>
          <w:sz w:val="24"/>
          <w:szCs w:val="24"/>
        </w:rPr>
        <w:t>and those of black carbon</w:t>
      </w:r>
      <w:r w:rsidR="004F0D7D" w:rsidRPr="00D1306A">
        <w:rPr>
          <w:rFonts w:ascii="Times New Roman" w:hAnsi="Times New Roman" w:cs="Times New Roman"/>
          <w:sz w:val="24"/>
          <w:szCs w:val="24"/>
        </w:rPr>
        <w:t xml:space="preserve"> enhance (Allen et al 2014)</w:t>
      </w:r>
      <w:r w:rsidR="000E2B35">
        <w:rPr>
          <w:rFonts w:ascii="Times New Roman" w:hAnsi="Times New Roman" w:cs="Times New Roman"/>
          <w:sz w:val="24"/>
          <w:szCs w:val="24"/>
        </w:rPr>
        <w:t xml:space="preserve"> the seasonal cycle of atmospheric heating</w:t>
      </w:r>
      <w:r w:rsidR="004F0D7D" w:rsidRPr="00D1306A">
        <w:rPr>
          <w:rFonts w:ascii="Times New Roman" w:hAnsi="Times New Roman" w:cs="Times New Roman"/>
          <w:sz w:val="24"/>
          <w:szCs w:val="24"/>
        </w:rPr>
        <w:t>. Overall, understan</w:t>
      </w:r>
      <w:r w:rsidR="008A06BD" w:rsidRPr="00D1306A">
        <w:rPr>
          <w:rFonts w:ascii="Times New Roman" w:hAnsi="Times New Roman" w:cs="Times New Roman"/>
          <w:sz w:val="24"/>
          <w:szCs w:val="24"/>
        </w:rPr>
        <w:t>ding how climate forcing and feedbacks impact the seasonal amplitude</w:t>
      </w:r>
      <w:r w:rsidR="004F0D7D" w:rsidRPr="00D1306A">
        <w:rPr>
          <w:rFonts w:ascii="Times New Roman" w:hAnsi="Times New Roman" w:cs="Times New Roman"/>
          <w:sz w:val="24"/>
          <w:szCs w:val="24"/>
        </w:rPr>
        <w:t xml:space="preserve"> of energy input to the atmosphere and thus the meridion</w:t>
      </w:r>
      <w:r w:rsidR="000E2B35">
        <w:rPr>
          <w:rFonts w:ascii="Times New Roman" w:hAnsi="Times New Roman" w:cs="Times New Roman"/>
          <w:sz w:val="24"/>
          <w:szCs w:val="24"/>
        </w:rPr>
        <w:t>al width of the Hadley cell (</w:t>
      </w:r>
      <w:proofErr w:type="spellStart"/>
      <w:r w:rsidR="000E2B35">
        <w:rPr>
          <w:rFonts w:ascii="Times New Roman" w:hAnsi="Times New Roman" w:cs="Times New Roman"/>
          <w:sz w:val="24"/>
          <w:szCs w:val="24"/>
        </w:rPr>
        <w:t>Johanson</w:t>
      </w:r>
      <w:proofErr w:type="spellEnd"/>
      <w:r w:rsidR="000E2B35">
        <w:rPr>
          <w:rFonts w:ascii="Times New Roman" w:hAnsi="Times New Roman" w:cs="Times New Roman"/>
          <w:sz w:val="24"/>
          <w:szCs w:val="24"/>
        </w:rPr>
        <w:t xml:space="preserve"> and Fu 2009) and tropical convective precipitation</w:t>
      </w:r>
      <w:r w:rsidR="004F0D7D" w:rsidRPr="00D1306A">
        <w:rPr>
          <w:rFonts w:ascii="Times New Roman" w:hAnsi="Times New Roman" w:cs="Times New Roman"/>
          <w:sz w:val="24"/>
          <w:szCs w:val="24"/>
        </w:rPr>
        <w:t xml:space="preserve"> is a fundamental  challenge for global climate change forecasts. </w:t>
      </w:r>
    </w:p>
    <w:p w:rsidR="007D5FA0" w:rsidRPr="00D1306A" w:rsidRDefault="000538D1"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p>
    <w:p w:rsidR="00F3338B" w:rsidRDefault="00F440C1" w:rsidP="00710D4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 I</w:t>
      </w:r>
      <w:r w:rsidR="006D6AA9">
        <w:rPr>
          <w:rFonts w:ascii="Times New Roman" w:hAnsi="Times New Roman" w:cs="Times New Roman"/>
          <w:b/>
          <w:sz w:val="24"/>
          <w:szCs w:val="24"/>
        </w:rPr>
        <w:t>mplications for future ITCZ shifts</w:t>
      </w:r>
      <w:r>
        <w:rPr>
          <w:rFonts w:ascii="Times New Roman" w:hAnsi="Times New Roman" w:cs="Times New Roman"/>
          <w:b/>
          <w:sz w:val="24"/>
          <w:szCs w:val="24"/>
        </w:rPr>
        <w:t xml:space="preserve"> under global warming</w:t>
      </w:r>
    </w:p>
    <w:p w:rsidR="008900E5" w:rsidRDefault="006D6AA9"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How does anthropogenic forcing lead to a hemispheric contrast of energy input to the atmosphere and, thus, meridional ITCZ</w:t>
      </w:r>
      <w:r w:rsidR="00973B3D">
        <w:rPr>
          <w:rFonts w:ascii="Times New Roman" w:hAnsi="Times New Roman" w:cs="Times New Roman"/>
          <w:sz w:val="24"/>
          <w:szCs w:val="24"/>
        </w:rPr>
        <w:t xml:space="preserve"> shifts? Climate f</w:t>
      </w:r>
      <w:r>
        <w:rPr>
          <w:rFonts w:ascii="Times New Roman" w:hAnsi="Times New Roman" w:cs="Times New Roman"/>
          <w:sz w:val="24"/>
          <w:szCs w:val="24"/>
        </w:rPr>
        <w:t xml:space="preserve">orcing </w:t>
      </w:r>
      <w:r w:rsidR="00973B3D">
        <w:rPr>
          <w:rFonts w:ascii="Times New Roman" w:hAnsi="Times New Roman" w:cs="Times New Roman"/>
          <w:sz w:val="24"/>
          <w:szCs w:val="24"/>
        </w:rPr>
        <w:t>by atmospheric constituent</w:t>
      </w:r>
      <w:r w:rsidR="00FC50F1">
        <w:rPr>
          <w:rFonts w:ascii="Times New Roman" w:hAnsi="Times New Roman" w:cs="Times New Roman"/>
          <w:sz w:val="24"/>
          <w:szCs w:val="24"/>
        </w:rPr>
        <w:t>s</w:t>
      </w:r>
      <w:r w:rsidR="00973B3D">
        <w:rPr>
          <w:rFonts w:ascii="Times New Roman" w:hAnsi="Times New Roman" w:cs="Times New Roman"/>
          <w:sz w:val="24"/>
          <w:szCs w:val="24"/>
        </w:rPr>
        <w:t xml:space="preserve"> with residence times that are shorter than the inter-hemispheric transport timescale (1-2 years – Bowman and Cohen, 1997)</w:t>
      </w:r>
      <w:r>
        <w:rPr>
          <w:rFonts w:ascii="Times New Roman" w:hAnsi="Times New Roman" w:cs="Times New Roman"/>
          <w:sz w:val="24"/>
          <w:szCs w:val="24"/>
        </w:rPr>
        <w:t xml:space="preserve"> are localized to the region </w:t>
      </w:r>
      <w:r w:rsidR="00973B3D">
        <w:rPr>
          <w:rFonts w:ascii="Times New Roman" w:hAnsi="Times New Roman" w:cs="Times New Roman"/>
          <w:sz w:val="24"/>
          <w:szCs w:val="24"/>
        </w:rPr>
        <w:t>(hemisphere) of emission. For example, sulfate aerosol emissions are overwhelmingly in the NH and</w:t>
      </w:r>
      <w:r w:rsidR="00C92331">
        <w:rPr>
          <w:rFonts w:ascii="Times New Roman" w:hAnsi="Times New Roman" w:cs="Times New Roman"/>
          <w:sz w:val="24"/>
          <w:szCs w:val="24"/>
        </w:rPr>
        <w:t>, thus,</w:t>
      </w:r>
      <w:r w:rsidR="00973B3D">
        <w:rPr>
          <w:rFonts w:ascii="Times New Roman" w:hAnsi="Times New Roman" w:cs="Times New Roman"/>
          <w:sz w:val="24"/>
          <w:szCs w:val="24"/>
        </w:rPr>
        <w:t xml:space="preserve"> lead to a reduction in ASR in the NH.</w:t>
      </w:r>
      <w:r w:rsidR="00C92331">
        <w:rPr>
          <w:rFonts w:ascii="Times New Roman" w:hAnsi="Times New Roman" w:cs="Times New Roman"/>
          <w:sz w:val="24"/>
          <w:szCs w:val="24"/>
        </w:rPr>
        <w:t xml:space="preserve"> Therefore, we would expect the ITCZ to shift southward in response to sulfate </w:t>
      </w:r>
      <w:r w:rsidR="000D5273">
        <w:rPr>
          <w:rFonts w:ascii="Times New Roman" w:hAnsi="Times New Roman" w:cs="Times New Roman"/>
          <w:sz w:val="24"/>
          <w:szCs w:val="24"/>
        </w:rPr>
        <w:t>aerosol</w:t>
      </w:r>
      <w:r w:rsidR="00C92331">
        <w:rPr>
          <w:rFonts w:ascii="Times New Roman" w:hAnsi="Times New Roman" w:cs="Times New Roman"/>
          <w:sz w:val="24"/>
          <w:szCs w:val="24"/>
        </w:rPr>
        <w:t xml:space="preserve"> emissions. Indeed, t</w:t>
      </w:r>
      <w:r w:rsidR="00973B3D">
        <w:rPr>
          <w:rFonts w:ascii="Times New Roman" w:hAnsi="Times New Roman" w:cs="Times New Roman"/>
          <w:sz w:val="24"/>
          <w:szCs w:val="24"/>
        </w:rPr>
        <w:t xml:space="preserve">he observational record and climate model simulations of the </w:t>
      </w:r>
      <w:r w:rsidR="00C92331">
        <w:rPr>
          <w:rFonts w:ascii="Times New Roman" w:hAnsi="Times New Roman" w:cs="Times New Roman"/>
          <w:sz w:val="24"/>
          <w:szCs w:val="24"/>
        </w:rPr>
        <w:t>past century both show</w:t>
      </w:r>
      <w:r w:rsidR="00973B3D">
        <w:rPr>
          <w:rFonts w:ascii="Times New Roman" w:hAnsi="Times New Roman" w:cs="Times New Roman"/>
          <w:sz w:val="24"/>
          <w:szCs w:val="24"/>
        </w:rPr>
        <w:t xml:space="preserve"> a southwar</w:t>
      </w:r>
      <w:r w:rsidR="00C92331">
        <w:rPr>
          <w:rFonts w:ascii="Times New Roman" w:hAnsi="Times New Roman" w:cs="Times New Roman"/>
          <w:sz w:val="24"/>
          <w:szCs w:val="24"/>
        </w:rPr>
        <w:t xml:space="preserve">d ITCZ </w:t>
      </w:r>
      <w:r w:rsidR="000D5273">
        <w:rPr>
          <w:rFonts w:ascii="Times New Roman" w:hAnsi="Times New Roman" w:cs="Times New Roman"/>
          <w:sz w:val="24"/>
          <w:szCs w:val="24"/>
        </w:rPr>
        <w:t xml:space="preserve">shift </w:t>
      </w:r>
      <w:r w:rsidR="00C92331">
        <w:rPr>
          <w:rFonts w:ascii="Times New Roman" w:hAnsi="Times New Roman" w:cs="Times New Roman"/>
          <w:sz w:val="24"/>
          <w:szCs w:val="24"/>
        </w:rPr>
        <w:t>during the 1980s when sulfate aerosol emissions from India peaked. Other anthropogenic forcing agents that are spatially localized (e.g. land use change, black carbon accumulation on ice, etc.) are also expected to directly force ITCZ shifts and we can use the</w:t>
      </w:r>
      <w:r w:rsidR="000D5273">
        <w:rPr>
          <w:rFonts w:ascii="Times New Roman" w:hAnsi="Times New Roman" w:cs="Times New Roman"/>
          <w:sz w:val="24"/>
          <w:szCs w:val="24"/>
        </w:rPr>
        <w:t xml:space="preserve"> approximate</w:t>
      </w:r>
      <w:r w:rsidR="00C92331">
        <w:rPr>
          <w:rFonts w:ascii="Times New Roman" w:hAnsi="Times New Roman" w:cs="Times New Roman"/>
          <w:sz w:val="24"/>
          <w:szCs w:val="24"/>
        </w:rPr>
        <w:t xml:space="preserve"> 3</w:t>
      </w:r>
      <w:r w:rsidR="00C92331">
        <w:rPr>
          <w:rFonts w:ascii="Times New Roman" w:hAnsi="Times New Roman" w:cs="Times New Roman"/>
          <w:sz w:val="24"/>
          <w:szCs w:val="24"/>
          <w:vertAlign w:val="superscript"/>
        </w:rPr>
        <w:t>o</w:t>
      </w:r>
      <w:r w:rsidR="00C92331">
        <w:rPr>
          <w:rFonts w:ascii="Times New Roman" w:hAnsi="Times New Roman" w:cs="Times New Roman"/>
          <w:sz w:val="24"/>
          <w:szCs w:val="24"/>
        </w:rPr>
        <w:t xml:space="preserve"> latitude PW</w:t>
      </w:r>
      <w:r w:rsidR="00C92331">
        <w:rPr>
          <w:rFonts w:ascii="Times New Roman" w:hAnsi="Times New Roman" w:cs="Times New Roman"/>
          <w:sz w:val="24"/>
          <w:szCs w:val="24"/>
          <w:vertAlign w:val="superscript"/>
        </w:rPr>
        <w:t>-1</w:t>
      </w:r>
      <w:r w:rsidR="00C92331">
        <w:rPr>
          <w:rFonts w:ascii="Times New Roman" w:hAnsi="Times New Roman" w:cs="Times New Roman"/>
          <w:sz w:val="24"/>
          <w:szCs w:val="24"/>
        </w:rPr>
        <w:t xml:space="preserve"> of spatially integrated forcing as a rough (neglecting feedback processes) guide to the magnitude</w:t>
      </w:r>
      <w:r w:rsidR="008900E5">
        <w:rPr>
          <w:rFonts w:ascii="Times New Roman" w:hAnsi="Times New Roman" w:cs="Times New Roman"/>
          <w:sz w:val="24"/>
          <w:szCs w:val="24"/>
        </w:rPr>
        <w:t xml:space="preserve"> of the associated ITCZ shifts. </w:t>
      </w:r>
    </w:p>
    <w:p w:rsidR="00842532" w:rsidRDefault="008900E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Here, we focus on the ITCZ shifts induced by well mixed (i.e. long-lived) forcing agents such as CO</w:t>
      </w:r>
      <w:r>
        <w:rPr>
          <w:rFonts w:ascii="Times New Roman" w:hAnsi="Times New Roman" w:cs="Times New Roman"/>
          <w:sz w:val="24"/>
          <w:szCs w:val="24"/>
          <w:vertAlign w:val="subscript"/>
        </w:rPr>
        <w:t>2</w:t>
      </w:r>
      <w:r w:rsidR="00C92331">
        <w:rPr>
          <w:rFonts w:ascii="Times New Roman" w:hAnsi="Times New Roman" w:cs="Times New Roman"/>
          <w:sz w:val="24"/>
          <w:szCs w:val="24"/>
        </w:rPr>
        <w:t xml:space="preserve"> </w:t>
      </w:r>
      <w:r>
        <w:rPr>
          <w:rFonts w:ascii="Times New Roman" w:hAnsi="Times New Roman" w:cs="Times New Roman"/>
          <w:sz w:val="24"/>
          <w:szCs w:val="24"/>
        </w:rPr>
        <w:t>that exert nearly spatially uniform forcing on the climate system (Feldl et al. 2013) and, therefore, do not directly force ITCZ shifts. Rather, these forcing agents cause</w:t>
      </w:r>
      <w:r w:rsidR="005C1D89">
        <w:rPr>
          <w:rFonts w:ascii="Times New Roman" w:hAnsi="Times New Roman" w:cs="Times New Roman"/>
          <w:sz w:val="24"/>
          <w:szCs w:val="24"/>
        </w:rPr>
        <w:t xml:space="preserve"> the planet as whole to warm and this surface warming has a characteristic hemispheric asymmetry due to the predominance of ocean heat uptake </w:t>
      </w:r>
      <w:r w:rsidR="001658EC">
        <w:rPr>
          <w:rFonts w:ascii="Times New Roman" w:hAnsi="Times New Roman" w:cs="Times New Roman"/>
          <w:sz w:val="24"/>
          <w:szCs w:val="24"/>
        </w:rPr>
        <w:t xml:space="preserve">in the Southern Ocean </w:t>
      </w:r>
      <w:r w:rsidR="00E40720">
        <w:rPr>
          <w:rFonts w:ascii="Times New Roman" w:hAnsi="Times New Roman" w:cs="Times New Roman"/>
          <w:sz w:val="24"/>
          <w:szCs w:val="24"/>
        </w:rPr>
        <w:t>(</w:t>
      </w:r>
      <w:r w:rsidR="00842532">
        <w:rPr>
          <w:rFonts w:ascii="Times New Roman" w:hAnsi="Times New Roman" w:cs="Times New Roman"/>
          <w:sz w:val="24"/>
          <w:szCs w:val="24"/>
        </w:rPr>
        <w:t>Armour et al. 2015)</w:t>
      </w:r>
      <w:r w:rsidR="001658EC">
        <w:rPr>
          <w:rFonts w:ascii="Times New Roman" w:hAnsi="Times New Roman" w:cs="Times New Roman"/>
          <w:sz w:val="24"/>
          <w:szCs w:val="24"/>
        </w:rPr>
        <w:t xml:space="preserve"> in the transient </w:t>
      </w:r>
      <w:r w:rsidR="00F440C1">
        <w:rPr>
          <w:rFonts w:ascii="Times New Roman" w:hAnsi="Times New Roman" w:cs="Times New Roman"/>
          <w:sz w:val="24"/>
          <w:szCs w:val="24"/>
        </w:rPr>
        <w:t>case and the spatial pattern of</w:t>
      </w:r>
      <w:r w:rsidR="001658EC">
        <w:rPr>
          <w:rFonts w:ascii="Times New Roman" w:hAnsi="Times New Roman" w:cs="Times New Roman"/>
          <w:sz w:val="24"/>
          <w:szCs w:val="24"/>
        </w:rPr>
        <w:t xml:space="preserve"> climate feedbacks in the equilibrium case. From an energetic perspective, global warming can lead to a hemispheric contrast of energy </w:t>
      </w:r>
      <w:r w:rsidR="00842532">
        <w:rPr>
          <w:rFonts w:ascii="Times New Roman" w:hAnsi="Times New Roman" w:cs="Times New Roman"/>
          <w:sz w:val="24"/>
          <w:szCs w:val="24"/>
        </w:rPr>
        <w:t xml:space="preserve">input to the atmosphere (and, thus, an ITCZ shift) by the following </w:t>
      </w:r>
      <w:r w:rsidR="00642E9E">
        <w:rPr>
          <w:rFonts w:ascii="Times New Roman" w:hAnsi="Times New Roman" w:cs="Times New Roman"/>
          <w:sz w:val="24"/>
          <w:szCs w:val="24"/>
        </w:rPr>
        <w:t>mechanisms</w:t>
      </w:r>
      <w:r w:rsidR="00842532">
        <w:rPr>
          <w:rFonts w:ascii="Times New Roman" w:hAnsi="Times New Roman" w:cs="Times New Roman"/>
          <w:sz w:val="24"/>
          <w:szCs w:val="24"/>
        </w:rPr>
        <w:t>:</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842532"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Transient ocean heat uptake in one hemisphere which acts as a (temporary) energy sink. For example, heat uptake in the Southern Ocean removes energy from the atmosphere locally and is </w:t>
      </w:r>
      <w:r>
        <w:rPr>
          <w:rFonts w:ascii="Times New Roman" w:hAnsi="Times New Roman" w:cs="Times New Roman"/>
          <w:sz w:val="24"/>
          <w:szCs w:val="24"/>
        </w:rPr>
        <w:lastRenderedPageBreak/>
        <w:t xml:space="preserve">expected </w:t>
      </w:r>
      <w:r w:rsidR="00F440C1">
        <w:rPr>
          <w:rFonts w:ascii="Times New Roman" w:hAnsi="Times New Roman" w:cs="Times New Roman"/>
          <w:sz w:val="24"/>
          <w:szCs w:val="24"/>
        </w:rPr>
        <w:t xml:space="preserve">to “pull” </w:t>
      </w:r>
      <w:r>
        <w:rPr>
          <w:rFonts w:ascii="Times New Roman" w:hAnsi="Times New Roman" w:cs="Times New Roman"/>
          <w:sz w:val="24"/>
          <w:szCs w:val="24"/>
        </w:rPr>
        <w:t xml:space="preserve">southward energy flux across </w:t>
      </w:r>
      <w:r w:rsidR="00F440C1">
        <w:rPr>
          <w:rFonts w:ascii="Times New Roman" w:hAnsi="Times New Roman" w:cs="Times New Roman"/>
          <w:sz w:val="24"/>
          <w:szCs w:val="24"/>
        </w:rPr>
        <w:t xml:space="preserve">the </w:t>
      </w:r>
      <w:r>
        <w:rPr>
          <w:rFonts w:ascii="Times New Roman" w:hAnsi="Times New Roman" w:cs="Times New Roman"/>
          <w:sz w:val="24"/>
          <w:szCs w:val="24"/>
        </w:rPr>
        <w:t>equator</w:t>
      </w:r>
      <w:r w:rsidR="00F440C1">
        <w:rPr>
          <w:rFonts w:ascii="Times New Roman" w:hAnsi="Times New Roman" w:cs="Times New Roman"/>
          <w:sz w:val="24"/>
          <w:szCs w:val="24"/>
        </w:rPr>
        <w:t>,</w:t>
      </w:r>
      <w:r>
        <w:rPr>
          <w:rFonts w:ascii="Times New Roman" w:hAnsi="Times New Roman" w:cs="Times New Roman"/>
          <w:sz w:val="24"/>
          <w:szCs w:val="24"/>
        </w:rPr>
        <w:t xml:space="preserve"> which is accomplished by a northward ITCZ shift</w:t>
      </w:r>
      <w:r w:rsidR="000D5273">
        <w:rPr>
          <w:rFonts w:ascii="Times New Roman" w:hAnsi="Times New Roman" w:cs="Times New Roman"/>
          <w:sz w:val="24"/>
          <w:szCs w:val="24"/>
        </w:rPr>
        <w:t>.</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842532"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Shortwave feedbacks that differ between the two hemispheres.</w:t>
      </w:r>
      <w:r w:rsidR="00C82F24">
        <w:rPr>
          <w:rFonts w:ascii="Times New Roman" w:hAnsi="Times New Roman" w:cs="Times New Roman"/>
          <w:sz w:val="24"/>
          <w:szCs w:val="24"/>
        </w:rPr>
        <w:t xml:space="preserve"> For example, sea and land ice has and is projected to decline more rapidly in the NH than the SH resulting in more ASR in the NH through the ice albedo feedback. This leads to a northward</w:t>
      </w:r>
      <w:r w:rsidR="00642E9E">
        <w:rPr>
          <w:rFonts w:ascii="Times New Roman" w:hAnsi="Times New Roman" w:cs="Times New Roman"/>
          <w:sz w:val="24"/>
          <w:szCs w:val="24"/>
        </w:rPr>
        <w:t xml:space="preserve"> ITCZ shift. Additionally, contrasting cloud shortwave feedbacks between the Southern Ocean and Northern Extratropics in simulations of global warming have been associated with substantial ITCZ shifts that differ in both direction and magnitude between models (Frierson</w:t>
      </w:r>
      <w:r w:rsidR="0043566F">
        <w:rPr>
          <w:rFonts w:ascii="Times New Roman" w:hAnsi="Times New Roman" w:cs="Times New Roman"/>
          <w:sz w:val="24"/>
          <w:szCs w:val="24"/>
        </w:rPr>
        <w:t xml:space="preserve"> and Hwang</w:t>
      </w:r>
      <w:r w:rsidR="00642E9E">
        <w:rPr>
          <w:rFonts w:ascii="Times New Roman" w:hAnsi="Times New Roman" w:cs="Times New Roman"/>
          <w:sz w:val="24"/>
          <w:szCs w:val="24"/>
        </w:rPr>
        <w:t xml:space="preserve">, 2012). </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6D6AA9" w:rsidRPr="006D6AA9"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82F24">
        <w:rPr>
          <w:rFonts w:ascii="Times New Roman" w:hAnsi="Times New Roman" w:cs="Times New Roman"/>
          <w:sz w:val="24"/>
          <w:szCs w:val="24"/>
        </w:rPr>
        <w:t>Differential surface warming between the two hemispheres</w:t>
      </w:r>
      <w:r w:rsidR="00C52644">
        <w:rPr>
          <w:rFonts w:ascii="Times New Roman" w:hAnsi="Times New Roman" w:cs="Times New Roman"/>
          <w:sz w:val="24"/>
          <w:szCs w:val="24"/>
        </w:rPr>
        <w:t xml:space="preserve"> leading to ene</w:t>
      </w:r>
      <w:r w:rsidR="000D5273">
        <w:rPr>
          <w:rFonts w:ascii="Times New Roman" w:hAnsi="Times New Roman" w:cs="Times New Roman"/>
          <w:sz w:val="24"/>
          <w:szCs w:val="24"/>
        </w:rPr>
        <w:t>rgy loss via the longwave emission</w:t>
      </w:r>
      <w:r w:rsidR="00642E9E">
        <w:rPr>
          <w:rFonts w:ascii="Times New Roman" w:hAnsi="Times New Roman" w:cs="Times New Roman"/>
          <w:sz w:val="24"/>
          <w:szCs w:val="24"/>
        </w:rPr>
        <w:t>. Although the Planck feedback</w:t>
      </w:r>
      <w:r w:rsidR="008766EB">
        <w:rPr>
          <w:rFonts w:ascii="Times New Roman" w:hAnsi="Times New Roman" w:cs="Times New Roman"/>
          <w:sz w:val="24"/>
          <w:szCs w:val="24"/>
        </w:rPr>
        <w:t>—the change in OLR per unit change in surface temperature</w:t>
      </w:r>
      <w:r w:rsidR="00E40720">
        <w:rPr>
          <w:rFonts w:ascii="Times New Roman" w:hAnsi="Times New Roman" w:cs="Times New Roman"/>
          <w:sz w:val="24"/>
          <w:szCs w:val="24"/>
        </w:rPr>
        <w:t>-- does</w:t>
      </w:r>
      <w:r w:rsidR="00642E9E">
        <w:rPr>
          <w:rFonts w:ascii="Times New Roman" w:hAnsi="Times New Roman" w:cs="Times New Roman"/>
          <w:sz w:val="24"/>
          <w:szCs w:val="24"/>
        </w:rPr>
        <w:t xml:space="preserve"> differ in magnitude spatially (</w:t>
      </w:r>
      <w:r w:rsidR="008766EB">
        <w:rPr>
          <w:rFonts w:ascii="Times New Roman" w:hAnsi="Times New Roman" w:cs="Times New Roman"/>
          <w:sz w:val="24"/>
          <w:szCs w:val="24"/>
        </w:rPr>
        <w:t>Sod</w:t>
      </w:r>
      <w:r w:rsidR="00F440C1">
        <w:rPr>
          <w:rFonts w:ascii="Times New Roman" w:hAnsi="Times New Roman" w:cs="Times New Roman"/>
          <w:sz w:val="24"/>
          <w:szCs w:val="24"/>
        </w:rPr>
        <w:t>en and Held 2006), the spatial</w:t>
      </w:r>
      <w:r w:rsidR="008766EB">
        <w:rPr>
          <w:rFonts w:ascii="Times New Roman" w:hAnsi="Times New Roman" w:cs="Times New Roman"/>
          <w:sz w:val="24"/>
          <w:szCs w:val="24"/>
        </w:rPr>
        <w:t xml:space="preserve"> variations are smaller than the mean magnitude of the Planck feedback. </w:t>
      </w:r>
      <w:r w:rsidR="000D5273">
        <w:rPr>
          <w:rFonts w:ascii="Times New Roman" w:hAnsi="Times New Roman" w:cs="Times New Roman"/>
          <w:sz w:val="24"/>
          <w:szCs w:val="24"/>
        </w:rPr>
        <w:t>Therefore, areas that warm more</w:t>
      </w:r>
      <w:r w:rsidR="008766EB">
        <w:rPr>
          <w:rFonts w:ascii="Times New Roman" w:hAnsi="Times New Roman" w:cs="Times New Roman"/>
          <w:sz w:val="24"/>
          <w:szCs w:val="24"/>
        </w:rPr>
        <w:t xml:space="preserve"> lose more radiation to space. </w:t>
      </w:r>
      <w:r w:rsidR="00E40720">
        <w:rPr>
          <w:rFonts w:ascii="Times New Roman" w:hAnsi="Times New Roman" w:cs="Times New Roman"/>
          <w:sz w:val="24"/>
          <w:szCs w:val="24"/>
        </w:rPr>
        <w:t>As a result, t</w:t>
      </w:r>
      <w:r w:rsidR="00D60A90">
        <w:rPr>
          <w:rFonts w:ascii="Times New Roman" w:hAnsi="Times New Roman" w:cs="Times New Roman"/>
          <w:sz w:val="24"/>
          <w:szCs w:val="24"/>
        </w:rPr>
        <w:t xml:space="preserve">he Planck feedback acts as a damping of spatial gradients in temperature which themselves must be sustained by local forcing, feedback processes and/or (up the temperature gradient) energy fluxes in the atmosphere or ocean. </w:t>
      </w:r>
      <w:proofErr w:type="gramStart"/>
      <w:r w:rsidR="00E40720">
        <w:rPr>
          <w:rFonts w:ascii="Times New Roman" w:hAnsi="Times New Roman" w:cs="Times New Roman"/>
          <w:sz w:val="24"/>
          <w:szCs w:val="24"/>
        </w:rPr>
        <w:t>Specifically, the preferential surface warming of the NH (Arctic amplification) leads to energy loss from the NH via OLR whic</w:t>
      </w:r>
      <w:r w:rsidR="0043566F">
        <w:rPr>
          <w:rFonts w:ascii="Times New Roman" w:hAnsi="Times New Roman" w:cs="Times New Roman"/>
          <w:sz w:val="24"/>
          <w:szCs w:val="24"/>
        </w:rPr>
        <w:t>h, if acting in isolation, would lead</w:t>
      </w:r>
      <w:r w:rsidR="00E40720">
        <w:rPr>
          <w:rFonts w:ascii="Times New Roman" w:hAnsi="Times New Roman" w:cs="Times New Roman"/>
          <w:sz w:val="24"/>
          <w:szCs w:val="24"/>
        </w:rPr>
        <w:t xml:space="preserve"> to a southward ITCZ shift.</w:t>
      </w:r>
      <w:proofErr w:type="gramEnd"/>
      <w:r w:rsidR="00876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1658EC">
        <w:rPr>
          <w:rFonts w:ascii="Times New Roman" w:hAnsi="Times New Roman" w:cs="Times New Roman"/>
          <w:sz w:val="24"/>
          <w:szCs w:val="24"/>
        </w:rPr>
        <w:t xml:space="preserve"> </w:t>
      </w:r>
      <w:r w:rsidR="005C1D89">
        <w:rPr>
          <w:rFonts w:ascii="Times New Roman" w:hAnsi="Times New Roman" w:cs="Times New Roman"/>
          <w:sz w:val="24"/>
          <w:szCs w:val="24"/>
        </w:rPr>
        <w:t xml:space="preserve"> </w:t>
      </w:r>
      <w:r w:rsidR="008900E5">
        <w:rPr>
          <w:rFonts w:ascii="Times New Roman" w:hAnsi="Times New Roman" w:cs="Times New Roman"/>
          <w:sz w:val="24"/>
          <w:szCs w:val="24"/>
        </w:rPr>
        <w:t xml:space="preserve"> </w:t>
      </w:r>
      <w:r w:rsidR="00C92331">
        <w:rPr>
          <w:rFonts w:ascii="Times New Roman" w:hAnsi="Times New Roman" w:cs="Times New Roman"/>
          <w:sz w:val="24"/>
          <w:szCs w:val="24"/>
        </w:rPr>
        <w:t xml:space="preserve"> </w:t>
      </w:r>
      <w:r w:rsidR="00973B3D">
        <w:rPr>
          <w:rFonts w:ascii="Times New Roman" w:hAnsi="Times New Roman" w:cs="Times New Roman"/>
          <w:sz w:val="24"/>
          <w:szCs w:val="24"/>
        </w:rPr>
        <w:t xml:space="preserve">    </w:t>
      </w:r>
    </w:p>
    <w:p w:rsidR="00B43814" w:rsidRDefault="00B43814" w:rsidP="00710D4B">
      <w:pPr>
        <w:autoSpaceDE w:val="0"/>
        <w:autoSpaceDN w:val="0"/>
        <w:adjustRightInd w:val="0"/>
        <w:spacing w:after="0" w:line="240" w:lineRule="auto"/>
        <w:rPr>
          <w:rFonts w:ascii="Times New Roman" w:hAnsi="Times New Roman" w:cs="Times New Roman"/>
          <w:b/>
          <w:sz w:val="24"/>
          <w:szCs w:val="24"/>
        </w:rPr>
      </w:pPr>
    </w:p>
    <w:p w:rsidR="00C82F24" w:rsidRPr="00C82F24" w:rsidRDefault="00C82F24"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Changes in the large scale ocean circulation. The melting of land ice in the NH in a warming planet results in freshwater input to the North Atlantic</w:t>
      </w:r>
      <w:r w:rsidR="0043566F">
        <w:rPr>
          <w:rFonts w:ascii="Times New Roman" w:hAnsi="Times New Roman" w:cs="Times New Roman"/>
          <w:sz w:val="24"/>
          <w:szCs w:val="24"/>
        </w:rPr>
        <w:t>,</w:t>
      </w:r>
      <w:r>
        <w:rPr>
          <w:rFonts w:ascii="Times New Roman" w:hAnsi="Times New Roman" w:cs="Times New Roman"/>
          <w:sz w:val="24"/>
          <w:szCs w:val="24"/>
        </w:rPr>
        <w:t xml:space="preserve"> which is projected to decrease the AMOC strength by as much as 50% (Swingedouw et al. 2006) resulting in a southward ITCZ shift.</w:t>
      </w:r>
    </w:p>
    <w:p w:rsidR="00C82F24" w:rsidRDefault="00C82F24" w:rsidP="00710D4B">
      <w:pPr>
        <w:autoSpaceDE w:val="0"/>
        <w:autoSpaceDN w:val="0"/>
        <w:adjustRightInd w:val="0"/>
        <w:spacing w:after="0" w:line="240" w:lineRule="auto"/>
        <w:rPr>
          <w:rFonts w:ascii="Times New Roman" w:hAnsi="Times New Roman" w:cs="Times New Roman"/>
          <w:b/>
          <w:sz w:val="24"/>
          <w:szCs w:val="24"/>
        </w:rPr>
      </w:pPr>
    </w:p>
    <w:p w:rsidR="00D60A90" w:rsidRDefault="00D60A90"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simulated changes in zonal mean atmospheric heating 150 years after </w:t>
      </w:r>
      <w:proofErr w:type="gramStart"/>
      <w:r>
        <w:rPr>
          <w:rFonts w:ascii="Times New Roman" w:hAnsi="Times New Roman" w:cs="Times New Roman"/>
          <w:sz w:val="24"/>
          <w:szCs w:val="24"/>
        </w:rPr>
        <w:t>a an</w:t>
      </w:r>
      <w:proofErr w:type="gramEnd"/>
      <w:r>
        <w:rPr>
          <w:rFonts w:ascii="Times New Roman" w:hAnsi="Times New Roman" w:cs="Times New Roman"/>
          <w:sz w:val="24"/>
          <w:szCs w:val="24"/>
        </w:rPr>
        <w:t xml:space="preserve"> instantaneous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D74554">
        <w:rPr>
          <w:rFonts w:ascii="Times New Roman" w:hAnsi="Times New Roman" w:cs="Times New Roman"/>
          <w:sz w:val="24"/>
          <w:szCs w:val="24"/>
        </w:rPr>
        <w:t xml:space="preserve">quadrupling </w:t>
      </w:r>
      <w:r w:rsidR="000D5273">
        <w:rPr>
          <w:rFonts w:ascii="Times New Roman" w:hAnsi="Times New Roman" w:cs="Times New Roman"/>
          <w:sz w:val="24"/>
          <w:szCs w:val="24"/>
        </w:rPr>
        <w:t>(hereafter 4XCO</w:t>
      </w:r>
      <w:r w:rsidR="000D5273">
        <w:rPr>
          <w:rFonts w:ascii="Times New Roman" w:hAnsi="Times New Roman" w:cs="Times New Roman"/>
          <w:sz w:val="24"/>
          <w:szCs w:val="24"/>
          <w:vertAlign w:val="subscript"/>
        </w:rPr>
        <w:t>2</w:t>
      </w:r>
      <w:r w:rsidR="000D5273">
        <w:rPr>
          <w:rFonts w:ascii="Times New Roman" w:hAnsi="Times New Roman" w:cs="Times New Roman"/>
          <w:sz w:val="24"/>
          <w:szCs w:val="24"/>
        </w:rPr>
        <w:t xml:space="preserve">) </w:t>
      </w:r>
      <w:r w:rsidR="00D74554">
        <w:rPr>
          <w:rFonts w:ascii="Times New Roman" w:hAnsi="Times New Roman" w:cs="Times New Roman"/>
          <w:sz w:val="24"/>
          <w:szCs w:val="24"/>
        </w:rPr>
        <w:t xml:space="preserve">in the CMIP5 multi-model ensemble are shown in Figure 6A. There is significant inter-model spread (differences between the thin dashed </w:t>
      </w:r>
      <w:proofErr w:type="gramStart"/>
      <w:r w:rsidR="00D74554">
        <w:rPr>
          <w:rFonts w:ascii="Times New Roman" w:hAnsi="Times New Roman" w:cs="Times New Roman"/>
          <w:sz w:val="24"/>
          <w:szCs w:val="24"/>
        </w:rPr>
        <w:t>line</w:t>
      </w:r>
      <w:proofErr w:type="gramEnd"/>
      <w:r w:rsidR="00D74554">
        <w:rPr>
          <w:rFonts w:ascii="Times New Roman" w:hAnsi="Times New Roman" w:cs="Times New Roman"/>
          <w:sz w:val="24"/>
          <w:szCs w:val="24"/>
        </w:rPr>
        <w:t xml:space="preserve"> along </w:t>
      </w:r>
      <w:r w:rsidR="000D5273">
        <w:rPr>
          <w:rFonts w:ascii="Times New Roman" w:hAnsi="Times New Roman" w:cs="Times New Roman"/>
          <w:sz w:val="24"/>
          <w:szCs w:val="24"/>
        </w:rPr>
        <w:t>the Y-axis) in the energy flux changes. The solid lines show</w:t>
      </w:r>
      <w:r w:rsidR="00D74554">
        <w:rPr>
          <w:rFonts w:ascii="Times New Roman" w:hAnsi="Times New Roman" w:cs="Times New Roman"/>
          <w:sz w:val="24"/>
          <w:szCs w:val="24"/>
        </w:rPr>
        <w:t xml:space="preserve"> the ensemble average energy flux change and the shaded region indicates the 95% </w:t>
      </w:r>
      <w:r w:rsidR="000D5273">
        <w:rPr>
          <w:rFonts w:ascii="Times New Roman" w:hAnsi="Times New Roman" w:cs="Times New Roman"/>
          <w:sz w:val="24"/>
          <w:szCs w:val="24"/>
        </w:rPr>
        <w:t xml:space="preserve">confidence interval of the mean -- </w:t>
      </w:r>
      <w:r w:rsidR="00D74554">
        <w:rPr>
          <w:rFonts w:ascii="Times New Roman" w:hAnsi="Times New Roman" w:cs="Times New Roman"/>
          <w:sz w:val="24"/>
          <w:szCs w:val="24"/>
        </w:rPr>
        <w:t>the ensemble average change is significantly different from zero where the shaded region does not intercept the x-axis. The</w:t>
      </w:r>
      <w:r w:rsidR="000D5273">
        <w:rPr>
          <w:rFonts w:ascii="Times New Roman" w:hAnsi="Times New Roman" w:cs="Times New Roman"/>
          <w:sz w:val="24"/>
          <w:szCs w:val="24"/>
        </w:rPr>
        <w:t>re</w:t>
      </w:r>
      <w:r w:rsidR="00D74554">
        <w:rPr>
          <w:rFonts w:ascii="Times New Roman" w:hAnsi="Times New Roman" w:cs="Times New Roman"/>
          <w:sz w:val="24"/>
          <w:szCs w:val="24"/>
        </w:rPr>
        <w:t xml:space="preserve"> are several notable and statistically robust regional changes in both the TOA (red and green) and surface energy fluxes including:</w:t>
      </w:r>
    </w:p>
    <w:p w:rsidR="006D38A5" w:rsidRDefault="006D38A5" w:rsidP="00710D4B">
      <w:pPr>
        <w:autoSpaceDE w:val="0"/>
        <w:autoSpaceDN w:val="0"/>
        <w:adjustRightInd w:val="0"/>
        <w:spacing w:after="0" w:line="240" w:lineRule="auto"/>
        <w:rPr>
          <w:rFonts w:ascii="Times New Roman" w:hAnsi="Times New Roman" w:cs="Times New Roman"/>
          <w:sz w:val="24"/>
          <w:szCs w:val="24"/>
        </w:rPr>
      </w:pPr>
    </w:p>
    <w:p w:rsidR="006D38A5" w:rsidRDefault="00D74554"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D38A5">
        <w:rPr>
          <w:rFonts w:ascii="Times New Roman" w:hAnsi="Times New Roman" w:cs="Times New Roman"/>
          <w:sz w:val="24"/>
          <w:szCs w:val="24"/>
        </w:rPr>
        <w:t xml:space="preserve"> Increased energy input to the ocean in Southern ocean where the surface temperature increase is significantly smaller than the global mean in all models. In this region, ocean upwelling associated with Ekman suction by the Westerly surface winds keeps the ocean cool. As a result, the increased downwelling longwave flux associated with greenhouse forcing and, additionally, the warming aloft (due to atmospheric heat transport) exceeds the increase in upward energy flux (primarily latent and sensible heat fluxes) since the sea surface has warmed less than it would in the absence of the upwelling of cold ocean waters (Armour et al. 2015).</w:t>
      </w:r>
    </w:p>
    <w:p w:rsidR="006D38A5" w:rsidRDefault="006D38A5" w:rsidP="00710D4B">
      <w:pPr>
        <w:autoSpaceDE w:val="0"/>
        <w:autoSpaceDN w:val="0"/>
        <w:adjustRightInd w:val="0"/>
        <w:spacing w:after="0" w:line="240" w:lineRule="auto"/>
        <w:rPr>
          <w:rFonts w:ascii="Times New Roman" w:hAnsi="Times New Roman" w:cs="Times New Roman"/>
          <w:sz w:val="24"/>
          <w:szCs w:val="24"/>
        </w:rPr>
      </w:pPr>
    </w:p>
    <w:p w:rsidR="00C87DCC" w:rsidRDefault="006D38A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22F08">
        <w:rPr>
          <w:rFonts w:ascii="Times New Roman" w:hAnsi="Times New Roman" w:cs="Times New Roman"/>
          <w:sz w:val="24"/>
          <w:szCs w:val="24"/>
        </w:rPr>
        <w:t xml:space="preserve"> </w:t>
      </w:r>
      <w:r w:rsidR="00687E7F">
        <w:rPr>
          <w:rFonts w:ascii="Times New Roman" w:hAnsi="Times New Roman" w:cs="Times New Roman"/>
          <w:sz w:val="24"/>
          <w:szCs w:val="24"/>
        </w:rPr>
        <w:t>Increased ocean heat uptake around the NH sea ice edge (60</w:t>
      </w:r>
      <w:r w:rsidR="00687E7F">
        <w:rPr>
          <w:rFonts w:ascii="Times New Roman" w:hAnsi="Times New Roman" w:cs="Times New Roman"/>
          <w:sz w:val="24"/>
          <w:szCs w:val="24"/>
          <w:vertAlign w:val="superscript"/>
        </w:rPr>
        <w:t>o</w:t>
      </w:r>
      <w:r w:rsidR="00687E7F">
        <w:rPr>
          <w:rFonts w:ascii="Times New Roman" w:hAnsi="Times New Roman" w:cs="Times New Roman"/>
          <w:sz w:val="24"/>
          <w:szCs w:val="24"/>
        </w:rPr>
        <w:t xml:space="preserve"> N). The loss of sea ice in this region leads the absorption of solar radiation by the ocean surface that would have otherwise been reflected off the ice</w:t>
      </w:r>
      <w:r w:rsidR="00E22F08">
        <w:rPr>
          <w:rFonts w:ascii="Times New Roman" w:hAnsi="Times New Roman" w:cs="Times New Roman"/>
          <w:sz w:val="24"/>
          <w:szCs w:val="24"/>
        </w:rPr>
        <w:t xml:space="preserve">. This mechanism primarily acts to increase ocean energy input in the summer, whereas the loss of wintertime sea ice leads to ocean energy loss since the ocean is </w:t>
      </w:r>
      <w:r w:rsidR="00E22F08">
        <w:rPr>
          <w:rFonts w:ascii="Times New Roman" w:hAnsi="Times New Roman" w:cs="Times New Roman"/>
          <w:sz w:val="24"/>
          <w:szCs w:val="24"/>
        </w:rPr>
        <w:lastRenderedPageBreak/>
        <w:t>warmer than the local atmosphere in the winter</w:t>
      </w:r>
      <w:r w:rsidR="00F440C1">
        <w:rPr>
          <w:rFonts w:ascii="Times New Roman" w:hAnsi="Times New Roman" w:cs="Times New Roman"/>
          <w:sz w:val="24"/>
          <w:szCs w:val="24"/>
        </w:rPr>
        <w:t>,</w:t>
      </w:r>
      <w:r w:rsidR="00E22F08">
        <w:rPr>
          <w:rFonts w:ascii="Times New Roman" w:hAnsi="Times New Roman" w:cs="Times New Roman"/>
          <w:sz w:val="24"/>
          <w:szCs w:val="24"/>
        </w:rPr>
        <w:t xml:space="preserve"> which results in</w:t>
      </w:r>
      <w:r w:rsidR="00F440C1">
        <w:rPr>
          <w:rFonts w:ascii="Times New Roman" w:hAnsi="Times New Roman" w:cs="Times New Roman"/>
          <w:sz w:val="24"/>
          <w:szCs w:val="24"/>
        </w:rPr>
        <w:t xml:space="preserve"> anomalous upward</w:t>
      </w:r>
      <w:r w:rsidR="00E22F08">
        <w:rPr>
          <w:rFonts w:ascii="Times New Roman" w:hAnsi="Times New Roman" w:cs="Times New Roman"/>
          <w:sz w:val="24"/>
          <w:szCs w:val="24"/>
        </w:rPr>
        <w:t xml:space="preserve"> latent and sensible energy fluxes to the atmosphere if the ocean is open.</w:t>
      </w:r>
      <w:r>
        <w:rPr>
          <w:rFonts w:ascii="Times New Roman" w:hAnsi="Times New Roman" w:cs="Times New Roman"/>
          <w:sz w:val="24"/>
          <w:szCs w:val="24"/>
        </w:rPr>
        <w:t xml:space="preserve"> </w:t>
      </w:r>
    </w:p>
    <w:p w:rsidR="00D74554" w:rsidRDefault="006D38A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22F08" w:rsidRDefault="00E22F08"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increase in both ASR and OLR in the Northern extratropics. Both OLR and ASR increase in response to radiative feedbacks associated with substantial surface warming. ASR increases for two reasons: a. the sea ice and snow on land has melted resulting in a darker surface that reflects less solar radiation and b. the increased moisture content of the atmosphere absorbs more shortwave radiation that would have otherwise been incident on the reflective cloud tops and surface resulting in less </w:t>
      </w:r>
      <w:r w:rsidR="00E170C9">
        <w:rPr>
          <w:rFonts w:ascii="Times New Roman" w:hAnsi="Times New Roman" w:cs="Times New Roman"/>
          <w:sz w:val="24"/>
          <w:szCs w:val="24"/>
        </w:rPr>
        <w:t>SW radiation reflected to space. Changes in</w:t>
      </w:r>
      <w:r w:rsidR="00367D93">
        <w:rPr>
          <w:rFonts w:ascii="Times New Roman" w:hAnsi="Times New Roman" w:cs="Times New Roman"/>
          <w:sz w:val="24"/>
          <w:szCs w:val="24"/>
        </w:rPr>
        <w:t xml:space="preserve"> </w:t>
      </w:r>
      <w:r w:rsidR="00E170C9">
        <w:rPr>
          <w:rFonts w:ascii="Times New Roman" w:hAnsi="Times New Roman" w:cs="Times New Roman"/>
          <w:sz w:val="24"/>
          <w:szCs w:val="24"/>
        </w:rPr>
        <w:t xml:space="preserve">solar </w:t>
      </w:r>
      <w:r w:rsidR="00367D93">
        <w:rPr>
          <w:rFonts w:ascii="Times New Roman" w:hAnsi="Times New Roman" w:cs="Times New Roman"/>
          <w:sz w:val="24"/>
          <w:szCs w:val="24"/>
        </w:rPr>
        <w:t>reflection</w:t>
      </w:r>
      <w:r w:rsidR="00E170C9">
        <w:rPr>
          <w:rFonts w:ascii="Times New Roman" w:hAnsi="Times New Roman" w:cs="Times New Roman"/>
          <w:sz w:val="24"/>
          <w:szCs w:val="24"/>
        </w:rPr>
        <w:t xml:space="preserve"> off of clouds vary drastically between the models and result in inter-model differences in ASR changes. However, the robust increase in ASR can be explained entirely by the robust aforementioned ice albedo and shortwave water vapor feedbacks (Donohoe et al. 2014) in the absence of any ensemble average cloud feedback. The increase in OLR in the NH is associated with and expected from the increase in surface temperature</w:t>
      </w:r>
      <w:r w:rsidR="00C87DCC">
        <w:rPr>
          <w:rFonts w:ascii="Times New Roman" w:hAnsi="Times New Roman" w:cs="Times New Roman"/>
          <w:sz w:val="24"/>
          <w:szCs w:val="24"/>
        </w:rPr>
        <w:t>—which</w:t>
      </w:r>
      <w:r w:rsidR="00627A96">
        <w:rPr>
          <w:rFonts w:ascii="Times New Roman" w:hAnsi="Times New Roman" w:cs="Times New Roman"/>
          <w:sz w:val="24"/>
          <w:szCs w:val="24"/>
        </w:rPr>
        <w:t xml:space="preserve"> achieves a spatial maxima in the Northern Extratropics--</w:t>
      </w:r>
      <w:r w:rsidR="00E170C9">
        <w:rPr>
          <w:rFonts w:ascii="Times New Roman" w:hAnsi="Times New Roman" w:cs="Times New Roman"/>
          <w:sz w:val="24"/>
          <w:szCs w:val="24"/>
        </w:rPr>
        <w:t xml:space="preserve"> and associated Planck feedback.   </w:t>
      </w:r>
      <w:r>
        <w:rPr>
          <w:rFonts w:ascii="Times New Roman" w:hAnsi="Times New Roman" w:cs="Times New Roman"/>
          <w:sz w:val="24"/>
          <w:szCs w:val="24"/>
        </w:rPr>
        <w:t xml:space="preserve"> </w:t>
      </w:r>
    </w:p>
    <w:p w:rsidR="00C87DCC" w:rsidRPr="00D60A90" w:rsidRDefault="00C87DCC" w:rsidP="00710D4B">
      <w:pPr>
        <w:autoSpaceDE w:val="0"/>
        <w:autoSpaceDN w:val="0"/>
        <w:adjustRightInd w:val="0"/>
        <w:spacing w:after="0" w:line="240" w:lineRule="auto"/>
        <w:rPr>
          <w:rFonts w:ascii="Times New Roman" w:hAnsi="Times New Roman" w:cs="Times New Roman"/>
          <w:sz w:val="24"/>
          <w:szCs w:val="24"/>
        </w:rPr>
      </w:pPr>
    </w:p>
    <w:p w:rsidR="000E727F" w:rsidRPr="00E01125" w:rsidRDefault="00627A96"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Despite the above noted </w:t>
      </w:r>
      <w:r w:rsidR="00307314">
        <w:rPr>
          <w:rFonts w:ascii="Times New Roman" w:hAnsi="Times New Roman" w:cs="Times New Roman"/>
          <w:sz w:val="24"/>
          <w:szCs w:val="24"/>
        </w:rPr>
        <w:t>robust regional changes in the energy fluxes at the TOA and surface</w:t>
      </w:r>
      <w:r w:rsidR="000E727F">
        <w:rPr>
          <w:rFonts w:ascii="Times New Roman" w:hAnsi="Times New Roman" w:cs="Times New Roman"/>
          <w:sz w:val="24"/>
          <w:szCs w:val="24"/>
        </w:rPr>
        <w:t xml:space="preserve"> under global warming</w:t>
      </w:r>
      <w:r w:rsidR="005B4119">
        <w:rPr>
          <w:rFonts w:ascii="Times New Roman" w:hAnsi="Times New Roman" w:cs="Times New Roman"/>
          <w:sz w:val="24"/>
          <w:szCs w:val="24"/>
        </w:rPr>
        <w:t>, even the sign of the change in the hemisphe</w:t>
      </w:r>
      <w:r w:rsidR="00B0479B">
        <w:rPr>
          <w:rFonts w:ascii="Times New Roman" w:hAnsi="Times New Roman" w:cs="Times New Roman"/>
          <w:sz w:val="24"/>
          <w:szCs w:val="24"/>
        </w:rPr>
        <w:t>ric contrast is ambiguous between the different CMIP5 models. Eight (8) models show an increased energy input into the NH atmosphere and nine (9) models show more energy loss by the NH atmosphere in response to 4XCO</w:t>
      </w:r>
      <w:r w:rsidR="00B0479B">
        <w:rPr>
          <w:rFonts w:ascii="Times New Roman" w:hAnsi="Times New Roman" w:cs="Times New Roman"/>
          <w:sz w:val="24"/>
          <w:szCs w:val="24"/>
          <w:vertAlign w:val="subscript"/>
        </w:rPr>
        <w:t>2</w:t>
      </w:r>
      <w:r w:rsidR="00B0479B">
        <w:rPr>
          <w:rFonts w:ascii="Times New Roman" w:hAnsi="Times New Roman" w:cs="Times New Roman"/>
          <w:sz w:val="24"/>
          <w:szCs w:val="24"/>
        </w:rPr>
        <w:t>.</w:t>
      </w:r>
      <w:r w:rsidR="000E727F">
        <w:rPr>
          <w:rFonts w:ascii="Times New Roman" w:hAnsi="Times New Roman" w:cs="Times New Roman"/>
          <w:sz w:val="24"/>
          <w:szCs w:val="24"/>
        </w:rPr>
        <w:t xml:space="preserve"> </w:t>
      </w:r>
      <w:r w:rsidR="00B00B00">
        <w:rPr>
          <w:rFonts w:ascii="Times New Roman" w:hAnsi="Times New Roman" w:cs="Times New Roman"/>
          <w:sz w:val="24"/>
          <w:szCs w:val="24"/>
        </w:rPr>
        <w:t>Because the hemispheric contrast of energy input to the atmosphere is equal to the AHT</w:t>
      </w:r>
      <w:r w:rsidR="00B00B00">
        <w:rPr>
          <w:rFonts w:ascii="Times New Roman" w:hAnsi="Times New Roman" w:cs="Times New Roman"/>
          <w:sz w:val="24"/>
          <w:szCs w:val="24"/>
          <w:vertAlign w:val="subscript"/>
        </w:rPr>
        <w:t>EQ</w:t>
      </w:r>
      <w:r w:rsidR="00B00B00">
        <w:rPr>
          <w:rFonts w:ascii="Times New Roman" w:hAnsi="Times New Roman" w:cs="Times New Roman"/>
          <w:sz w:val="24"/>
          <w:szCs w:val="24"/>
        </w:rPr>
        <w:t xml:space="preserve"> (Equation</w:t>
      </w:r>
      <w:r w:rsidR="00B0479B">
        <w:rPr>
          <w:rFonts w:ascii="Times New Roman" w:hAnsi="Times New Roman" w:cs="Times New Roman"/>
          <w:sz w:val="24"/>
          <w:szCs w:val="24"/>
        </w:rPr>
        <w:t xml:space="preserve"> </w:t>
      </w:r>
      <w:r w:rsidR="00B00B00">
        <w:rPr>
          <w:rFonts w:ascii="Times New Roman" w:hAnsi="Times New Roman" w:cs="Times New Roman"/>
          <w:sz w:val="24"/>
          <w:szCs w:val="24"/>
        </w:rPr>
        <w:t xml:space="preserve">3) and </w:t>
      </w:r>
      <w:r w:rsidR="00C87DCC">
        <w:rPr>
          <w:rFonts w:ascii="Times New Roman" w:hAnsi="Times New Roman" w:cs="Times New Roman"/>
          <w:sz w:val="24"/>
          <w:szCs w:val="24"/>
        </w:rPr>
        <w:t>– as shown and discussed throughout this chapter</w:t>
      </w:r>
      <w:r w:rsidR="00B00B00">
        <w:rPr>
          <w:rFonts w:ascii="Times New Roman" w:hAnsi="Times New Roman" w:cs="Times New Roman"/>
          <w:sz w:val="24"/>
          <w:szCs w:val="24"/>
        </w:rPr>
        <w:t>—the ITCZ shift is proportional to the change in AHT</w:t>
      </w:r>
      <w:r w:rsidR="00B00B00">
        <w:rPr>
          <w:rFonts w:ascii="Times New Roman" w:hAnsi="Times New Roman" w:cs="Times New Roman"/>
          <w:sz w:val="24"/>
          <w:szCs w:val="24"/>
          <w:vertAlign w:val="subscript"/>
        </w:rPr>
        <w:t>EQ</w:t>
      </w:r>
      <w:r w:rsidR="0043566F">
        <w:rPr>
          <w:rFonts w:ascii="Times New Roman" w:hAnsi="Times New Roman" w:cs="Times New Roman"/>
          <w:sz w:val="24"/>
          <w:szCs w:val="24"/>
        </w:rPr>
        <w:t xml:space="preserve">, </w:t>
      </w:r>
      <w:r w:rsidR="00B00B00">
        <w:rPr>
          <w:rFonts w:ascii="Times New Roman" w:hAnsi="Times New Roman" w:cs="Times New Roman"/>
          <w:sz w:val="24"/>
          <w:szCs w:val="24"/>
        </w:rPr>
        <w:t>there is no robust and consistent ITCZ shift in the ensemble average due to CO</w:t>
      </w:r>
      <w:r w:rsidR="00B00B00">
        <w:rPr>
          <w:rFonts w:ascii="Times New Roman" w:hAnsi="Times New Roman" w:cs="Times New Roman"/>
          <w:sz w:val="24"/>
          <w:szCs w:val="24"/>
          <w:vertAlign w:val="subscript"/>
        </w:rPr>
        <w:t>2</w:t>
      </w:r>
      <w:r w:rsidR="00B00B00">
        <w:rPr>
          <w:rFonts w:ascii="Times New Roman" w:hAnsi="Times New Roman" w:cs="Times New Roman"/>
          <w:sz w:val="24"/>
          <w:szCs w:val="24"/>
        </w:rPr>
        <w:t xml:space="preserve"> forcing. The lack of a consistent change in the hemispheric energy budget is a consequence of the inter-model differences in</w:t>
      </w:r>
      <w:r w:rsidR="00693252">
        <w:rPr>
          <w:rFonts w:ascii="Times New Roman" w:hAnsi="Times New Roman" w:cs="Times New Roman"/>
          <w:sz w:val="24"/>
          <w:szCs w:val="24"/>
        </w:rPr>
        <w:t xml:space="preserve"> the hemispheric contrast of</w:t>
      </w:r>
      <w:r w:rsidR="00B00B00">
        <w:rPr>
          <w:rFonts w:ascii="Times New Roman" w:hAnsi="Times New Roman" w:cs="Times New Roman"/>
          <w:sz w:val="24"/>
          <w:szCs w:val="24"/>
        </w:rPr>
        <w:t xml:space="preserve"> </w:t>
      </w:r>
      <w:r w:rsidR="00693252">
        <w:rPr>
          <w:rFonts w:ascii="Times New Roman" w:hAnsi="Times New Roman" w:cs="Times New Roman"/>
          <w:sz w:val="24"/>
          <w:szCs w:val="24"/>
        </w:rPr>
        <w:t>TOA radiation changes (σ = 0.14 PW and mean = 0.06 PW</w:t>
      </w:r>
      <w:r w:rsidR="00B00B00">
        <w:rPr>
          <w:rFonts w:ascii="Times New Roman" w:hAnsi="Times New Roman" w:cs="Times New Roman"/>
          <w:sz w:val="24"/>
          <w:szCs w:val="24"/>
        </w:rPr>
        <w:t>) despite the robust ensemble average atmospheric energy loss in the SH associated wit</w:t>
      </w:r>
      <w:r w:rsidR="00693252">
        <w:rPr>
          <w:rFonts w:ascii="Times New Roman" w:hAnsi="Times New Roman" w:cs="Times New Roman"/>
          <w:sz w:val="24"/>
          <w:szCs w:val="24"/>
        </w:rPr>
        <w:t>h ocean heat uptake (mean = 0.12 PW and σ = 0.08</w:t>
      </w:r>
      <w:r w:rsidR="00B00B00">
        <w:rPr>
          <w:rFonts w:ascii="Times New Roman" w:hAnsi="Times New Roman" w:cs="Times New Roman"/>
          <w:sz w:val="24"/>
          <w:szCs w:val="24"/>
        </w:rPr>
        <w:t>). This poin</w:t>
      </w:r>
      <w:r w:rsidR="00F440C1">
        <w:rPr>
          <w:rFonts w:ascii="Times New Roman" w:hAnsi="Times New Roman" w:cs="Times New Roman"/>
          <w:sz w:val="24"/>
          <w:szCs w:val="24"/>
        </w:rPr>
        <w:t>t can be visualized in Figure 6C</w:t>
      </w:r>
      <w:r w:rsidR="00B00B00">
        <w:rPr>
          <w:rFonts w:ascii="Times New Roman" w:hAnsi="Times New Roman" w:cs="Times New Roman"/>
          <w:sz w:val="24"/>
          <w:szCs w:val="24"/>
        </w:rPr>
        <w:t xml:space="preserve"> where the total change </w:t>
      </w:r>
      <w:r w:rsidR="00E01125">
        <w:rPr>
          <w:rFonts w:ascii="Times New Roman" w:hAnsi="Times New Roman" w:cs="Times New Roman"/>
          <w:sz w:val="24"/>
          <w:szCs w:val="24"/>
        </w:rPr>
        <w:t>in the hemispheric contrast of atmospheric heating (= AHT</w:t>
      </w:r>
      <w:r w:rsidR="00E01125">
        <w:rPr>
          <w:rFonts w:ascii="Times New Roman" w:hAnsi="Times New Roman" w:cs="Times New Roman"/>
          <w:sz w:val="24"/>
          <w:szCs w:val="24"/>
          <w:vertAlign w:val="subscript"/>
        </w:rPr>
        <w:t>EQ</w:t>
      </w:r>
      <w:r w:rsidR="00E01125">
        <w:rPr>
          <w:rFonts w:ascii="Times New Roman" w:hAnsi="Times New Roman" w:cs="Times New Roman"/>
          <w:sz w:val="24"/>
          <w:szCs w:val="24"/>
        </w:rPr>
        <w:t>) is represented by the colored lines with slope -1 as the sum of the contributions from net radiation at the TOA (</w:t>
      </w:r>
      <w:r w:rsidR="00C87DCC">
        <w:rPr>
          <w:rFonts w:ascii="Times New Roman" w:hAnsi="Times New Roman" w:cs="Times New Roman"/>
          <w:sz w:val="24"/>
          <w:szCs w:val="24"/>
        </w:rPr>
        <w:t>abscissa</w:t>
      </w:r>
      <w:r w:rsidR="00E01125">
        <w:rPr>
          <w:rFonts w:ascii="Times New Roman" w:hAnsi="Times New Roman" w:cs="Times New Roman"/>
          <w:sz w:val="24"/>
          <w:szCs w:val="24"/>
        </w:rPr>
        <w:t xml:space="preserve"> = </w:t>
      </w:r>
      <w:r w:rsidR="00C87DCC">
        <w:rPr>
          <w:rFonts w:ascii="Times New Roman" w:hAnsi="Times New Roman" w:cs="Times New Roman"/>
          <w:sz w:val="24"/>
          <w:szCs w:val="24"/>
        </w:rPr>
        <w:t>Δ</w:t>
      </w:r>
      <w:r w:rsidR="00E01125">
        <w:rPr>
          <w:rFonts w:ascii="Times New Roman" w:hAnsi="Times New Roman" w:cs="Times New Roman"/>
          <w:sz w:val="24"/>
          <w:szCs w:val="24"/>
        </w:rPr>
        <w:t>&lt;NET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&gt;) and surface energy fluxes (ordinate =</w:t>
      </w:r>
      <w:r w:rsidR="00C87DCC">
        <w:rPr>
          <w:rFonts w:ascii="Times New Roman" w:hAnsi="Times New Roman" w:cs="Times New Roman"/>
          <w:sz w:val="24"/>
          <w:szCs w:val="24"/>
        </w:rPr>
        <w:t>Δ</w:t>
      </w:r>
      <w:r w:rsidR="00E01125">
        <w:rPr>
          <w:rFonts w:ascii="Times New Roman" w:hAnsi="Times New Roman" w:cs="Times New Roman"/>
          <w:sz w:val="24"/>
          <w:szCs w:val="24"/>
        </w:rPr>
        <w:t xml:space="preserve"> &lt;SHF&gt;) via Equation 3. While the models overwhelming</w:t>
      </w:r>
      <w:r w:rsidR="0043566F">
        <w:rPr>
          <w:rFonts w:ascii="Times New Roman" w:hAnsi="Times New Roman" w:cs="Times New Roman"/>
          <w:sz w:val="24"/>
          <w:szCs w:val="24"/>
        </w:rPr>
        <w:t>ly</w:t>
      </w:r>
      <w:r w:rsidR="00E01125">
        <w:rPr>
          <w:rFonts w:ascii="Times New Roman" w:hAnsi="Times New Roman" w:cs="Times New Roman"/>
          <w:sz w:val="24"/>
          <w:szCs w:val="24"/>
        </w:rPr>
        <w:t xml:space="preserve"> occupy the upper two quadrants due to a robust increase in &lt;SHF&gt; associated with atmospheric energy loss to the Southern Ocean, the models have wide spread in &lt;NET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 xml:space="preserve">&gt; along the </w:t>
      </w:r>
      <w:r w:rsidR="00C87DCC">
        <w:rPr>
          <w:rFonts w:ascii="Times New Roman" w:hAnsi="Times New Roman" w:cs="Times New Roman"/>
          <w:sz w:val="24"/>
          <w:szCs w:val="24"/>
        </w:rPr>
        <w:t>abscissa</w:t>
      </w:r>
      <w:r w:rsidR="00E01125">
        <w:rPr>
          <w:rFonts w:ascii="Times New Roman" w:hAnsi="Times New Roman" w:cs="Times New Roman"/>
          <w:sz w:val="24"/>
          <w:szCs w:val="24"/>
        </w:rPr>
        <w:t xml:space="preserve"> with no robust ensemble average change. As a result, the total change in AHT</w:t>
      </w:r>
      <w:r w:rsidR="00E01125">
        <w:rPr>
          <w:rFonts w:ascii="Times New Roman" w:hAnsi="Times New Roman" w:cs="Times New Roman"/>
          <w:sz w:val="24"/>
          <w:szCs w:val="24"/>
          <w:vertAlign w:val="subscript"/>
        </w:rPr>
        <w:t xml:space="preserve">EQ </w:t>
      </w:r>
      <w:r w:rsidR="00E01125">
        <w:rPr>
          <w:rFonts w:ascii="Times New Roman" w:hAnsi="Times New Roman" w:cs="Times New Roman"/>
          <w:sz w:val="24"/>
          <w:szCs w:val="24"/>
        </w:rPr>
        <w:t>spreads</w:t>
      </w:r>
      <w:r w:rsidR="00B00B00">
        <w:rPr>
          <w:rFonts w:ascii="Times New Roman" w:hAnsi="Times New Roman" w:cs="Times New Roman"/>
          <w:sz w:val="24"/>
          <w:szCs w:val="24"/>
        </w:rPr>
        <w:t xml:space="preserve"> </w:t>
      </w:r>
      <w:r w:rsidR="00C87DCC">
        <w:rPr>
          <w:rFonts w:ascii="Times New Roman" w:hAnsi="Times New Roman" w:cs="Times New Roman"/>
          <w:sz w:val="24"/>
          <w:szCs w:val="24"/>
        </w:rPr>
        <w:t>across the zero contour (gray</w:t>
      </w:r>
      <w:r w:rsidR="00E01125">
        <w:rPr>
          <w:rFonts w:ascii="Times New Roman" w:hAnsi="Times New Roman" w:cs="Times New Roman"/>
          <w:sz w:val="24"/>
          <w:szCs w:val="24"/>
        </w:rPr>
        <w:t xml:space="preserve"> line through the origin) </w:t>
      </w:r>
      <w:r w:rsidR="00B00B00">
        <w:rPr>
          <w:rFonts w:ascii="Times New Roman" w:hAnsi="Times New Roman" w:cs="Times New Roman"/>
          <w:sz w:val="24"/>
          <w:szCs w:val="24"/>
        </w:rPr>
        <w:t xml:space="preserve"> </w:t>
      </w:r>
      <w:r w:rsidR="00E01125">
        <w:rPr>
          <w:rFonts w:ascii="Times New Roman" w:hAnsi="Times New Roman" w:cs="Times New Roman"/>
          <w:sz w:val="24"/>
          <w:szCs w:val="24"/>
        </w:rPr>
        <w:t>with a nearly equal number of model</w:t>
      </w:r>
      <w:r w:rsidR="00C87DCC">
        <w:rPr>
          <w:rFonts w:ascii="Times New Roman" w:hAnsi="Times New Roman" w:cs="Times New Roman"/>
          <w:sz w:val="24"/>
          <w:szCs w:val="24"/>
        </w:rPr>
        <w:t>s</w:t>
      </w:r>
      <w:r w:rsidR="00E01125">
        <w:rPr>
          <w:rFonts w:ascii="Times New Roman" w:hAnsi="Times New Roman" w:cs="Times New Roman"/>
          <w:sz w:val="24"/>
          <w:szCs w:val="24"/>
        </w:rPr>
        <w:t xml:space="preserve"> predicting increases in energy input to the NH atmosphere (red contours) as those predicting decreases (blue contours) with the total change being dictated by the simulated change in</w:t>
      </w:r>
      <w:r w:rsidR="00C87DCC">
        <w:rPr>
          <w:rFonts w:ascii="Times New Roman" w:hAnsi="Times New Roman" w:cs="Times New Roman"/>
          <w:sz w:val="24"/>
          <w:szCs w:val="24"/>
        </w:rPr>
        <w:t xml:space="preserve"> </w:t>
      </w:r>
      <w:r w:rsidR="00E01125">
        <w:rPr>
          <w:rFonts w:ascii="Times New Roman" w:hAnsi="Times New Roman" w:cs="Times New Roman"/>
          <w:sz w:val="24"/>
          <w:szCs w:val="24"/>
        </w:rPr>
        <w:t xml:space="preserve"> &lt;NET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&gt; (dashed purple line).</w:t>
      </w:r>
    </w:p>
    <w:p w:rsidR="006D3D77" w:rsidRDefault="00E0112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Why </w:t>
      </w:r>
      <w:r w:rsidR="00110D1F">
        <w:rPr>
          <w:rFonts w:ascii="Times New Roman" w:hAnsi="Times New Roman" w:cs="Times New Roman"/>
          <w:sz w:val="24"/>
          <w:szCs w:val="24"/>
        </w:rPr>
        <w:t>is the change in &lt;NET</w:t>
      </w:r>
      <w:r w:rsidR="00110D1F">
        <w:rPr>
          <w:rFonts w:ascii="Times New Roman" w:hAnsi="Times New Roman" w:cs="Times New Roman"/>
          <w:sz w:val="24"/>
          <w:szCs w:val="24"/>
          <w:vertAlign w:val="subscript"/>
        </w:rPr>
        <w:t>RAD</w:t>
      </w:r>
      <w:r w:rsidR="00110D1F">
        <w:rPr>
          <w:rFonts w:ascii="Times New Roman" w:hAnsi="Times New Roman" w:cs="Times New Roman"/>
          <w:sz w:val="24"/>
          <w:szCs w:val="24"/>
        </w:rPr>
        <w:t xml:space="preserve">&gt; under global warming </w:t>
      </w:r>
      <w:r w:rsidR="00C87DCC">
        <w:rPr>
          <w:rFonts w:ascii="Times New Roman" w:hAnsi="Times New Roman" w:cs="Times New Roman"/>
          <w:sz w:val="24"/>
          <w:szCs w:val="24"/>
        </w:rPr>
        <w:t>ambiguous</w:t>
      </w:r>
      <w:r w:rsidR="00110D1F">
        <w:rPr>
          <w:rFonts w:ascii="Times New Roman" w:hAnsi="Times New Roman" w:cs="Times New Roman"/>
          <w:sz w:val="24"/>
          <w:szCs w:val="24"/>
        </w:rPr>
        <w:t xml:space="preserve"> in sign despite the robust regional changes in ASR and OLR in the Northern Extratropics associated with polar amplification, the ice albedo feedback of melting ice and snow and atmospheric moistening? The net radiative heating of the </w:t>
      </w:r>
      <w:r w:rsidR="00F440C1">
        <w:rPr>
          <w:rFonts w:ascii="Times New Roman" w:hAnsi="Times New Roman" w:cs="Times New Roman"/>
          <w:sz w:val="24"/>
          <w:szCs w:val="24"/>
        </w:rPr>
        <w:t>atmosphere in that region is</w:t>
      </w:r>
      <w:r w:rsidR="00110D1F">
        <w:rPr>
          <w:rFonts w:ascii="Times New Roman" w:hAnsi="Times New Roman" w:cs="Times New Roman"/>
          <w:sz w:val="24"/>
          <w:szCs w:val="24"/>
        </w:rPr>
        <w:t xml:space="preserve"> the difference between the increased ASR and increased OLR in that region and is, therefore, much smaller in magnitude and less statistically robust than the changes in either ASR or OLR </w:t>
      </w:r>
      <w:r w:rsidR="00C87DCC">
        <w:rPr>
          <w:rFonts w:ascii="Times New Roman" w:hAnsi="Times New Roman" w:cs="Times New Roman"/>
          <w:sz w:val="24"/>
          <w:szCs w:val="24"/>
        </w:rPr>
        <w:t>alone (b</w:t>
      </w:r>
      <w:r w:rsidR="00110D1F">
        <w:rPr>
          <w:rFonts w:ascii="Times New Roman" w:hAnsi="Times New Roman" w:cs="Times New Roman"/>
          <w:sz w:val="24"/>
          <w:szCs w:val="24"/>
        </w:rPr>
        <w:t>lack line in Figure 6C – note the shaded black line intersects the x axis in most regions).</w:t>
      </w:r>
      <w:r w:rsidR="0085292B">
        <w:rPr>
          <w:rFonts w:ascii="Times New Roman" w:hAnsi="Times New Roman" w:cs="Times New Roman"/>
          <w:sz w:val="24"/>
          <w:szCs w:val="24"/>
        </w:rPr>
        <w:t xml:space="preserve"> We can visualize the compensation between changes in the hemispheric contrast in ASR and OLR by decomposing the total change </w:t>
      </w:r>
      <w:r w:rsidR="0085292B">
        <w:rPr>
          <w:rFonts w:ascii="Times New Roman" w:hAnsi="Times New Roman" w:cs="Times New Roman"/>
          <w:sz w:val="24"/>
          <w:szCs w:val="24"/>
        </w:rPr>
        <w:lastRenderedPageBreak/>
        <w:t>in &lt;NET</w:t>
      </w:r>
      <w:r w:rsidR="0085292B">
        <w:rPr>
          <w:rFonts w:ascii="Times New Roman" w:hAnsi="Times New Roman" w:cs="Times New Roman"/>
          <w:sz w:val="24"/>
          <w:szCs w:val="24"/>
          <w:vertAlign w:val="subscript"/>
        </w:rPr>
        <w:t>RAD</w:t>
      </w:r>
      <w:r w:rsidR="0085292B">
        <w:rPr>
          <w:rFonts w:ascii="Times New Roman" w:hAnsi="Times New Roman" w:cs="Times New Roman"/>
          <w:sz w:val="24"/>
          <w:szCs w:val="24"/>
        </w:rPr>
        <w:t>&gt;</w:t>
      </w:r>
      <w:r w:rsidR="0085292B">
        <w:rPr>
          <w:rFonts w:ascii="Times New Roman" w:hAnsi="Times New Roman" w:cs="Times New Roman"/>
          <w:sz w:val="24"/>
          <w:szCs w:val="24"/>
          <w:vertAlign w:val="subscript"/>
        </w:rPr>
        <w:t xml:space="preserve"> </w:t>
      </w:r>
      <w:r w:rsidR="0085292B">
        <w:rPr>
          <w:rFonts w:ascii="Times New Roman" w:hAnsi="Times New Roman" w:cs="Times New Roman"/>
          <w:sz w:val="24"/>
          <w:szCs w:val="24"/>
        </w:rPr>
        <w:t>into component contributio</w:t>
      </w:r>
      <w:r w:rsidR="006D3D77">
        <w:rPr>
          <w:rFonts w:ascii="Times New Roman" w:hAnsi="Times New Roman" w:cs="Times New Roman"/>
          <w:sz w:val="24"/>
          <w:szCs w:val="24"/>
        </w:rPr>
        <w:t>ns from ASR and OLR in Figure 6D</w:t>
      </w:r>
      <w:r w:rsidR="0085292B">
        <w:rPr>
          <w:rFonts w:ascii="Times New Roman" w:hAnsi="Times New Roman" w:cs="Times New Roman"/>
          <w:sz w:val="24"/>
          <w:szCs w:val="24"/>
        </w:rPr>
        <w:t xml:space="preserve">. </w:t>
      </w:r>
      <w:r w:rsidR="008C51AD">
        <w:rPr>
          <w:rFonts w:ascii="Times New Roman" w:hAnsi="Times New Roman" w:cs="Times New Roman"/>
          <w:sz w:val="24"/>
          <w:szCs w:val="24"/>
        </w:rPr>
        <w:t>The models distinctly occupy the u</w:t>
      </w:r>
      <w:r w:rsidR="00693252">
        <w:rPr>
          <w:rFonts w:ascii="Times New Roman" w:hAnsi="Times New Roman" w:cs="Times New Roman"/>
          <w:sz w:val="24"/>
          <w:szCs w:val="24"/>
        </w:rPr>
        <w:t xml:space="preserve">pper right </w:t>
      </w:r>
      <w:r w:rsidR="00E40720">
        <w:rPr>
          <w:rFonts w:ascii="Times New Roman" w:hAnsi="Times New Roman" w:cs="Times New Roman"/>
          <w:sz w:val="24"/>
          <w:szCs w:val="24"/>
        </w:rPr>
        <w:t>quadrant due</w:t>
      </w:r>
      <w:r w:rsidR="008C51AD">
        <w:rPr>
          <w:rFonts w:ascii="Times New Roman" w:hAnsi="Times New Roman" w:cs="Times New Roman"/>
          <w:sz w:val="24"/>
          <w:szCs w:val="24"/>
        </w:rPr>
        <w:t xml:space="preserve"> to a robust incr</w:t>
      </w:r>
      <w:r w:rsidR="005C5C71">
        <w:rPr>
          <w:rFonts w:ascii="Times New Roman" w:hAnsi="Times New Roman" w:cs="Times New Roman"/>
          <w:sz w:val="24"/>
          <w:szCs w:val="24"/>
        </w:rPr>
        <w:t>ease in both ASR (Δ&lt;ASR&gt; = 0.29 PW) and OLR (Δ&lt;OLR&gt; = 0.23</w:t>
      </w:r>
      <w:r w:rsidR="008C51AD">
        <w:rPr>
          <w:rFonts w:ascii="Times New Roman" w:hAnsi="Times New Roman" w:cs="Times New Roman"/>
          <w:sz w:val="24"/>
          <w:szCs w:val="24"/>
        </w:rPr>
        <w:t xml:space="preserve"> PW) in the NH. However, the changes in &lt;ASR&gt; and &lt;OLR&gt; are positively correlated (dashed purple line) and, thus, the total change on &lt;NET</w:t>
      </w:r>
      <w:r w:rsidR="008C51AD">
        <w:rPr>
          <w:rFonts w:ascii="Times New Roman" w:hAnsi="Times New Roman" w:cs="Times New Roman"/>
          <w:sz w:val="24"/>
          <w:szCs w:val="24"/>
          <w:vertAlign w:val="subscript"/>
        </w:rPr>
        <w:t>RAD</w:t>
      </w:r>
      <w:r w:rsidR="008C51AD">
        <w:rPr>
          <w:rFonts w:ascii="Times New Roman" w:hAnsi="Times New Roman" w:cs="Times New Roman"/>
          <w:sz w:val="24"/>
          <w:szCs w:val="24"/>
        </w:rPr>
        <w:t>&gt; is ambiguous in sign (models spread across the bla</w:t>
      </w:r>
      <w:r w:rsidR="006D3D77">
        <w:rPr>
          <w:rFonts w:ascii="Times New Roman" w:hAnsi="Times New Roman" w:cs="Times New Roman"/>
          <w:sz w:val="24"/>
          <w:szCs w:val="24"/>
        </w:rPr>
        <w:t xml:space="preserve">ck, zero </w:t>
      </w:r>
      <w:r w:rsidR="008C51AD">
        <w:rPr>
          <w:rFonts w:ascii="Times New Roman" w:hAnsi="Times New Roman" w:cs="Times New Roman"/>
          <w:sz w:val="24"/>
          <w:szCs w:val="24"/>
        </w:rPr>
        <w:t xml:space="preserve">contour line into both the red and blues) and dictated primarily by the change in &lt;ASR&gt;.  </w:t>
      </w:r>
    </w:p>
    <w:p w:rsidR="00DB5137" w:rsidRDefault="008C26C7" w:rsidP="00DB513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has been demonstrated throughout this chapter, meridional shifts in the ITCZ location demand a change in the AHT</w:t>
      </w:r>
      <w:r>
        <w:rPr>
          <w:rFonts w:ascii="Times New Roman" w:hAnsi="Times New Roman" w:cs="Times New Roman"/>
          <w:sz w:val="24"/>
          <w:szCs w:val="24"/>
          <w:vertAlign w:val="subscript"/>
        </w:rPr>
        <w:t>EQ</w:t>
      </w:r>
      <w:r w:rsidR="00B0479B">
        <w:rPr>
          <w:rFonts w:ascii="Times New Roman" w:hAnsi="Times New Roman" w:cs="Times New Roman"/>
          <w:sz w:val="24"/>
          <w:szCs w:val="24"/>
        </w:rPr>
        <w:t xml:space="preserve"> </w:t>
      </w:r>
      <w:r>
        <w:rPr>
          <w:rFonts w:ascii="Times New Roman" w:hAnsi="Times New Roman" w:cs="Times New Roman"/>
          <w:sz w:val="24"/>
          <w:szCs w:val="24"/>
        </w:rPr>
        <w:t>and, thus, the hemispheric contrast in energy input to the atmosphere. As discussed above, some models simulate increased energy input into the NH due to 4XCO</w:t>
      </w:r>
      <w:r>
        <w:rPr>
          <w:rFonts w:ascii="Times New Roman" w:hAnsi="Times New Roman" w:cs="Times New Roman"/>
          <w:sz w:val="24"/>
          <w:szCs w:val="24"/>
          <w:vertAlign w:val="subscript"/>
        </w:rPr>
        <w:t>2</w:t>
      </w:r>
      <w:r>
        <w:rPr>
          <w:rFonts w:ascii="Times New Roman" w:hAnsi="Times New Roman" w:cs="Times New Roman"/>
          <w:sz w:val="24"/>
          <w:szCs w:val="24"/>
        </w:rPr>
        <w:t xml:space="preserve"> while a nearly equal number of models simulate more coo</w:t>
      </w:r>
      <w:r w:rsidR="00D438F9">
        <w:rPr>
          <w:rFonts w:ascii="Times New Roman" w:hAnsi="Times New Roman" w:cs="Times New Roman"/>
          <w:sz w:val="24"/>
          <w:szCs w:val="24"/>
        </w:rPr>
        <w:t>ling of the NH atmosphere. A</w:t>
      </w:r>
      <w:r>
        <w:rPr>
          <w:rFonts w:ascii="Times New Roman" w:hAnsi="Times New Roman" w:cs="Times New Roman"/>
          <w:sz w:val="24"/>
          <w:szCs w:val="24"/>
        </w:rPr>
        <w:t xml:space="preserve">s a result, the </w:t>
      </w:r>
      <w:r w:rsidR="00D438F9">
        <w:rPr>
          <w:rFonts w:ascii="Times New Roman" w:hAnsi="Times New Roman" w:cs="Times New Roman"/>
          <w:sz w:val="24"/>
          <w:szCs w:val="24"/>
        </w:rPr>
        <w:t>CMIP5</w:t>
      </w:r>
      <w:r>
        <w:rPr>
          <w:rFonts w:ascii="Times New Roman" w:hAnsi="Times New Roman" w:cs="Times New Roman"/>
          <w:sz w:val="24"/>
          <w:szCs w:val="24"/>
        </w:rPr>
        <w:t xml:space="preserve"> ITCZ shift</w:t>
      </w:r>
      <w:r w:rsidR="00D438F9">
        <w:rPr>
          <w:rFonts w:ascii="Times New Roman" w:hAnsi="Times New Roman" w:cs="Times New Roman"/>
          <w:sz w:val="24"/>
          <w:szCs w:val="24"/>
        </w:rPr>
        <w:t xml:space="preserve"> due to global warming</w:t>
      </w:r>
      <w:r>
        <w:rPr>
          <w:rFonts w:ascii="Times New Roman" w:hAnsi="Times New Roman" w:cs="Times New Roman"/>
          <w:sz w:val="24"/>
          <w:szCs w:val="24"/>
        </w:rPr>
        <w:t xml:space="preserve"> is not significantly different than zero; the</w:t>
      </w:r>
      <w:r w:rsidR="00F440C1">
        <w:rPr>
          <w:rFonts w:ascii="Times New Roman" w:hAnsi="Times New Roman" w:cs="Times New Roman"/>
          <w:sz w:val="24"/>
          <w:szCs w:val="24"/>
        </w:rPr>
        <w:t xml:space="preserve"> ensemble mean ITCZ shift is 0.02</w:t>
      </w:r>
      <m:oMath>
        <m:r>
          <w:rPr>
            <w:rFonts w:ascii="Cambria Math" w:hAnsi="Cambria Math" w:cs="Times New Roman"/>
            <w:sz w:val="24"/>
            <w:szCs w:val="24"/>
          </w:rPr>
          <m:t>°</m:t>
        </m:r>
      </m:oMath>
      <w:r>
        <w:rPr>
          <w:rFonts w:ascii="Times New Roman" w:hAnsi="Times New Roman" w:cs="Times New Roman"/>
          <w:sz w:val="24"/>
          <w:szCs w:val="24"/>
          <w:vertAlign w:val="superscript"/>
        </w:rPr>
        <w:t xml:space="preserve"> </w:t>
      </w:r>
      <w:r>
        <w:rPr>
          <w:rFonts w:ascii="Times New Roman" w:hAnsi="Times New Roman" w:cs="Times New Roman"/>
          <w:sz w:val="24"/>
          <w:szCs w:val="24"/>
        </w:rPr>
        <w:t>and the</w:t>
      </w:r>
      <w:r w:rsidR="00F440C1">
        <w:rPr>
          <w:rFonts w:ascii="Times New Roman" w:hAnsi="Times New Roman" w:cs="Times New Roman"/>
          <w:sz w:val="24"/>
          <w:szCs w:val="24"/>
        </w:rPr>
        <w:t xml:space="preserve"> inter model spread (2σ) is 0.50</w:t>
      </w:r>
      <w:r w:rsidR="005C72FE">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5C72FE">
        <w:rPr>
          <w:rFonts w:ascii="Times New Roman" w:hAnsi="Times New Roman" w:cs="Times New Roman"/>
          <w:sz w:val="24"/>
          <w:szCs w:val="24"/>
        </w:rPr>
        <w:t xml:space="preserve">In the CMIP5 models, </w:t>
      </w:r>
      <w:r w:rsidR="00D438F9">
        <w:rPr>
          <w:rFonts w:ascii="Times New Roman" w:hAnsi="Times New Roman" w:cs="Times New Roman"/>
          <w:sz w:val="24"/>
          <w:szCs w:val="24"/>
        </w:rPr>
        <w:t>inter</w:t>
      </w:r>
      <w:r w:rsidR="00C87DCC">
        <w:rPr>
          <w:rFonts w:ascii="Times New Roman" w:hAnsi="Times New Roman" w:cs="Times New Roman"/>
          <w:sz w:val="24"/>
          <w:szCs w:val="24"/>
        </w:rPr>
        <w:t>-</w:t>
      </w:r>
      <w:r w:rsidR="00D438F9">
        <w:rPr>
          <w:rFonts w:ascii="Times New Roman" w:hAnsi="Times New Roman" w:cs="Times New Roman"/>
          <w:sz w:val="24"/>
          <w:szCs w:val="24"/>
        </w:rPr>
        <w:t>mode</w:t>
      </w:r>
      <w:r w:rsidR="005C72FE">
        <w:rPr>
          <w:rFonts w:ascii="Times New Roman" w:hAnsi="Times New Roman" w:cs="Times New Roman"/>
          <w:sz w:val="24"/>
          <w:szCs w:val="24"/>
        </w:rPr>
        <w:t>l differences in ITCZ location and AHT</w:t>
      </w:r>
      <w:r w:rsidR="005C72FE">
        <w:rPr>
          <w:rFonts w:ascii="Times New Roman" w:hAnsi="Times New Roman" w:cs="Times New Roman"/>
          <w:sz w:val="24"/>
          <w:szCs w:val="24"/>
          <w:vertAlign w:val="subscript"/>
        </w:rPr>
        <w:t>EQ</w:t>
      </w:r>
      <w:r w:rsidR="005C72FE">
        <w:rPr>
          <w:rFonts w:ascii="Times New Roman" w:hAnsi="Times New Roman" w:cs="Times New Roman"/>
          <w:sz w:val="24"/>
          <w:szCs w:val="24"/>
        </w:rPr>
        <w:t xml:space="preserve"> are wel</w:t>
      </w:r>
      <w:r w:rsidR="00D438F9">
        <w:rPr>
          <w:rFonts w:ascii="Times New Roman" w:hAnsi="Times New Roman" w:cs="Times New Roman"/>
          <w:sz w:val="24"/>
          <w:szCs w:val="24"/>
        </w:rPr>
        <w:t>l correlated in the pre-industr</w:t>
      </w:r>
      <w:r w:rsidR="005C72FE">
        <w:rPr>
          <w:rFonts w:ascii="Times New Roman" w:hAnsi="Times New Roman" w:cs="Times New Roman"/>
          <w:sz w:val="24"/>
          <w:szCs w:val="24"/>
        </w:rPr>
        <w:t>i</w:t>
      </w:r>
      <w:r w:rsidR="00D438F9">
        <w:rPr>
          <w:rFonts w:ascii="Times New Roman" w:hAnsi="Times New Roman" w:cs="Times New Roman"/>
          <w:sz w:val="24"/>
          <w:szCs w:val="24"/>
        </w:rPr>
        <w:t>a</w:t>
      </w:r>
      <w:r w:rsidR="005C72FE">
        <w:rPr>
          <w:rFonts w:ascii="Times New Roman" w:hAnsi="Times New Roman" w:cs="Times New Roman"/>
          <w:sz w:val="24"/>
          <w:szCs w:val="24"/>
        </w:rPr>
        <w:t>l simulations (blue circles in Figure 7) and the 4XCO</w:t>
      </w:r>
      <w:r w:rsidR="005C72FE">
        <w:rPr>
          <w:rFonts w:ascii="Times New Roman" w:hAnsi="Times New Roman" w:cs="Times New Roman"/>
          <w:sz w:val="24"/>
          <w:szCs w:val="24"/>
          <w:vertAlign w:val="subscript"/>
        </w:rPr>
        <w:t>2</w:t>
      </w:r>
      <w:r w:rsidR="005C72FE">
        <w:rPr>
          <w:rFonts w:ascii="Times New Roman" w:hAnsi="Times New Roman" w:cs="Times New Roman"/>
          <w:sz w:val="24"/>
          <w:szCs w:val="24"/>
        </w:rPr>
        <w:t xml:space="preserve"> simulations (red circles) with an approximate relationship of 3</w:t>
      </w:r>
      <w:r w:rsidR="005C72FE">
        <w:rPr>
          <w:rFonts w:ascii="Times New Roman" w:hAnsi="Times New Roman" w:cs="Times New Roman"/>
          <w:sz w:val="24"/>
          <w:szCs w:val="24"/>
          <w:vertAlign w:val="superscript"/>
        </w:rPr>
        <w:t>°</w:t>
      </w:r>
      <w:r w:rsidR="005C72FE">
        <w:rPr>
          <w:rFonts w:ascii="Times New Roman" w:hAnsi="Times New Roman" w:cs="Times New Roman"/>
          <w:sz w:val="24"/>
          <w:szCs w:val="24"/>
        </w:rPr>
        <w:t xml:space="preserve"> </w:t>
      </w:r>
      <w:r w:rsidR="00E525E8">
        <w:rPr>
          <w:rFonts w:ascii="Times New Roman" w:hAnsi="Times New Roman" w:cs="Times New Roman"/>
          <w:sz w:val="24"/>
          <w:szCs w:val="24"/>
        </w:rPr>
        <w:t>PW</w:t>
      </w:r>
      <w:r w:rsidR="00E525E8">
        <w:rPr>
          <w:rFonts w:ascii="Times New Roman" w:hAnsi="Times New Roman" w:cs="Times New Roman"/>
          <w:sz w:val="24"/>
          <w:szCs w:val="24"/>
          <w:vertAlign w:val="superscript"/>
        </w:rPr>
        <w:t>-1</w:t>
      </w:r>
      <w:r w:rsidR="00E525E8">
        <w:rPr>
          <w:rFonts w:ascii="Times New Roman" w:hAnsi="Times New Roman" w:cs="Times New Roman"/>
          <w:sz w:val="24"/>
          <w:szCs w:val="24"/>
        </w:rPr>
        <w:t>. Therefore, the inter</w:t>
      </w:r>
      <w:r w:rsidR="00C87DCC">
        <w:rPr>
          <w:rFonts w:ascii="Times New Roman" w:hAnsi="Times New Roman" w:cs="Times New Roman"/>
          <w:sz w:val="24"/>
          <w:szCs w:val="24"/>
        </w:rPr>
        <w:t>-</w:t>
      </w:r>
      <w:r w:rsidR="00E525E8">
        <w:rPr>
          <w:rFonts w:ascii="Times New Roman" w:hAnsi="Times New Roman" w:cs="Times New Roman"/>
          <w:sz w:val="24"/>
          <w:szCs w:val="24"/>
        </w:rPr>
        <w:t>model difference</w:t>
      </w:r>
      <w:r w:rsidR="00C87DCC">
        <w:rPr>
          <w:rFonts w:ascii="Times New Roman" w:hAnsi="Times New Roman" w:cs="Times New Roman"/>
          <w:sz w:val="24"/>
          <w:szCs w:val="24"/>
        </w:rPr>
        <w:t>s in the ITCZ shift</w:t>
      </w:r>
      <w:r w:rsidR="00E525E8">
        <w:rPr>
          <w:rFonts w:ascii="Times New Roman" w:hAnsi="Times New Roman" w:cs="Times New Roman"/>
          <w:sz w:val="24"/>
          <w:szCs w:val="24"/>
        </w:rPr>
        <w:t xml:space="preserve"> and</w:t>
      </w:r>
      <w:r w:rsidR="00C87DCC">
        <w:rPr>
          <w:rFonts w:ascii="Times New Roman" w:hAnsi="Times New Roman" w:cs="Times New Roman"/>
          <w:sz w:val="24"/>
          <w:szCs w:val="24"/>
        </w:rPr>
        <w:t xml:space="preserve"> change in</w:t>
      </w:r>
      <w:r w:rsidR="00E525E8">
        <w:rPr>
          <w:rFonts w:ascii="Times New Roman" w:hAnsi="Times New Roman" w:cs="Times New Roman"/>
          <w:sz w:val="24"/>
          <w:szCs w:val="24"/>
        </w:rPr>
        <w:t xml:space="preserve"> AHT</w:t>
      </w:r>
      <w:r w:rsidR="00E525E8">
        <w:rPr>
          <w:rFonts w:ascii="Times New Roman" w:hAnsi="Times New Roman" w:cs="Times New Roman"/>
          <w:sz w:val="24"/>
          <w:szCs w:val="24"/>
          <w:vertAlign w:val="subscript"/>
        </w:rPr>
        <w:t>EQ</w:t>
      </w:r>
      <w:r>
        <w:rPr>
          <w:rFonts w:ascii="Times New Roman" w:hAnsi="Times New Roman" w:cs="Times New Roman"/>
          <w:sz w:val="24"/>
          <w:szCs w:val="24"/>
        </w:rPr>
        <w:t xml:space="preserve"> </w:t>
      </w:r>
      <w:r w:rsidR="00E525E8">
        <w:rPr>
          <w:rFonts w:ascii="Times New Roman" w:hAnsi="Times New Roman" w:cs="Times New Roman"/>
          <w:sz w:val="24"/>
          <w:szCs w:val="24"/>
        </w:rPr>
        <w:t>are also</w:t>
      </w:r>
      <w:r w:rsidR="00230328">
        <w:rPr>
          <w:rFonts w:ascii="Times New Roman" w:hAnsi="Times New Roman" w:cs="Times New Roman"/>
          <w:sz w:val="24"/>
          <w:szCs w:val="24"/>
        </w:rPr>
        <w:t xml:space="preserve"> well correlated (R = </w:t>
      </w:r>
      <w:r w:rsidR="005C5C71">
        <w:rPr>
          <w:rFonts w:ascii="Times New Roman" w:hAnsi="Times New Roman" w:cs="Times New Roman"/>
          <w:sz w:val="24"/>
          <w:szCs w:val="24"/>
        </w:rPr>
        <w:t>0.71</w:t>
      </w:r>
      <w:r w:rsidR="005C72FE">
        <w:rPr>
          <w:rFonts w:ascii="Times New Roman" w:hAnsi="Times New Roman" w:cs="Times New Roman"/>
          <w:sz w:val="24"/>
          <w:szCs w:val="24"/>
        </w:rPr>
        <w:t>)</w:t>
      </w:r>
      <w:r w:rsidR="00E525E8">
        <w:rPr>
          <w:rFonts w:ascii="Times New Roman" w:hAnsi="Times New Roman" w:cs="Times New Roman"/>
          <w:sz w:val="24"/>
          <w:szCs w:val="24"/>
        </w:rPr>
        <w:t xml:space="preserve"> – the changes in the ITCZ/AHT</w:t>
      </w:r>
      <w:r w:rsidR="00E525E8">
        <w:rPr>
          <w:rFonts w:ascii="Times New Roman" w:hAnsi="Times New Roman" w:cs="Times New Roman"/>
          <w:sz w:val="24"/>
          <w:szCs w:val="24"/>
          <w:vertAlign w:val="subscript"/>
        </w:rPr>
        <w:t>EQ</w:t>
      </w:r>
      <w:r w:rsidR="00E525E8">
        <w:rPr>
          <w:rFonts w:ascii="Times New Roman" w:hAnsi="Times New Roman" w:cs="Times New Roman"/>
          <w:sz w:val="24"/>
          <w:szCs w:val="24"/>
        </w:rPr>
        <w:t xml:space="preserve"> plane </w:t>
      </w:r>
      <w:r w:rsidR="00C87DCC">
        <w:rPr>
          <w:rFonts w:ascii="Times New Roman" w:hAnsi="Times New Roman" w:cs="Times New Roman"/>
          <w:sz w:val="24"/>
          <w:szCs w:val="24"/>
        </w:rPr>
        <w:t xml:space="preserve">are </w:t>
      </w:r>
      <w:r w:rsidR="00E525E8">
        <w:rPr>
          <w:rFonts w:ascii="Times New Roman" w:hAnsi="Times New Roman" w:cs="Times New Roman"/>
          <w:sz w:val="24"/>
          <w:szCs w:val="24"/>
        </w:rPr>
        <w:t>indicated by the black arrows in Figure 7 are primarily along the</w:t>
      </w:r>
      <w:r w:rsidR="00C87DCC">
        <w:rPr>
          <w:rFonts w:ascii="Times New Roman" w:hAnsi="Times New Roman" w:cs="Times New Roman"/>
          <w:sz w:val="24"/>
          <w:szCs w:val="24"/>
        </w:rPr>
        <w:t xml:space="preserve"> approximate</w:t>
      </w:r>
      <w:r w:rsidR="00E525E8">
        <w:rPr>
          <w:rFonts w:ascii="Times New Roman" w:hAnsi="Times New Roman" w:cs="Times New Roman"/>
          <w:sz w:val="24"/>
          <w:szCs w:val="24"/>
        </w:rPr>
        <w:t xml:space="preserve"> 3</w:t>
      </w:r>
      <w:r w:rsidR="00E525E8">
        <w:rPr>
          <w:rFonts w:ascii="Times New Roman" w:hAnsi="Times New Roman" w:cs="Times New Roman"/>
          <w:sz w:val="24"/>
          <w:szCs w:val="24"/>
          <w:vertAlign w:val="superscript"/>
        </w:rPr>
        <w:t>°</w:t>
      </w:r>
      <w:r w:rsidR="00E525E8">
        <w:rPr>
          <w:rFonts w:ascii="Times New Roman" w:hAnsi="Times New Roman" w:cs="Times New Roman"/>
          <w:sz w:val="24"/>
          <w:szCs w:val="24"/>
        </w:rPr>
        <w:t xml:space="preserve"> PW</w:t>
      </w:r>
      <w:r w:rsidR="00E525E8">
        <w:rPr>
          <w:rFonts w:ascii="Times New Roman" w:hAnsi="Times New Roman" w:cs="Times New Roman"/>
          <w:sz w:val="24"/>
          <w:szCs w:val="24"/>
          <w:vertAlign w:val="superscript"/>
        </w:rPr>
        <w:t xml:space="preserve">-1 </w:t>
      </w:r>
      <w:r w:rsidR="00E525E8">
        <w:rPr>
          <w:rFonts w:ascii="Times New Roman" w:hAnsi="Times New Roman" w:cs="Times New Roman"/>
          <w:sz w:val="24"/>
          <w:szCs w:val="24"/>
        </w:rPr>
        <w:t>regression slope indicated by the purple line</w:t>
      </w:r>
      <w:r w:rsidR="005C72FE">
        <w:rPr>
          <w:rFonts w:ascii="Times New Roman" w:hAnsi="Times New Roman" w:cs="Times New Roman"/>
          <w:sz w:val="24"/>
          <w:szCs w:val="24"/>
        </w:rPr>
        <w:t xml:space="preserve">. </w:t>
      </w:r>
      <w:r w:rsidR="00D438F9">
        <w:rPr>
          <w:rFonts w:ascii="Times New Roman" w:hAnsi="Times New Roman" w:cs="Times New Roman"/>
          <w:sz w:val="24"/>
          <w:szCs w:val="24"/>
        </w:rPr>
        <w:t>Because the</w:t>
      </w:r>
      <w:r w:rsidR="00C87DCC">
        <w:rPr>
          <w:rFonts w:ascii="Times New Roman" w:hAnsi="Times New Roman" w:cs="Times New Roman"/>
          <w:sz w:val="24"/>
          <w:szCs w:val="24"/>
        </w:rPr>
        <w:t xml:space="preserve"> direction of the ITCZ shift and</w:t>
      </w:r>
      <w:r w:rsidR="00D438F9">
        <w:rPr>
          <w:rFonts w:ascii="Times New Roman" w:hAnsi="Times New Roman" w:cs="Times New Roman"/>
          <w:sz w:val="24"/>
          <w:szCs w:val="24"/>
        </w:rPr>
        <w:t xml:space="preserve"> AHT</w:t>
      </w:r>
      <w:r w:rsidR="00D438F9">
        <w:rPr>
          <w:rFonts w:ascii="Times New Roman" w:hAnsi="Times New Roman" w:cs="Times New Roman"/>
          <w:sz w:val="24"/>
          <w:szCs w:val="24"/>
          <w:vertAlign w:val="subscript"/>
        </w:rPr>
        <w:t>EQ</w:t>
      </w:r>
      <w:r w:rsidR="00D438F9">
        <w:rPr>
          <w:rFonts w:ascii="Times New Roman" w:hAnsi="Times New Roman" w:cs="Times New Roman"/>
          <w:sz w:val="24"/>
          <w:szCs w:val="24"/>
        </w:rPr>
        <w:t xml:space="preserve"> vary widely (the arrows point in different directions), the ensemble average changes (dark black arrow) are small and not significantly different from zero. </w:t>
      </w:r>
      <w:r w:rsidR="005C72FE">
        <w:rPr>
          <w:rFonts w:ascii="Times New Roman" w:hAnsi="Times New Roman" w:cs="Times New Roman"/>
          <w:sz w:val="24"/>
          <w:szCs w:val="24"/>
        </w:rPr>
        <w:t xml:space="preserve">The </w:t>
      </w:r>
      <w:r w:rsidR="00E525E8">
        <w:rPr>
          <w:rFonts w:ascii="Times New Roman" w:hAnsi="Times New Roman" w:cs="Times New Roman"/>
          <w:sz w:val="24"/>
          <w:szCs w:val="24"/>
        </w:rPr>
        <w:t>essential point is that any ITCZ shift must be accompanied by a change in the hemispheric energy budget of the atmosphere and (despite several prominent regional energetic changes) the uncertainties in the projected changes to the hemispheric contrast of atmospheric heating due to global warming are larger than any projected changes.</w:t>
      </w:r>
    </w:p>
    <w:p w:rsidR="00A81C15" w:rsidRDefault="00E525E8" w:rsidP="006D3D7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Therefore, </w:t>
      </w:r>
      <w:r w:rsidR="005D0CBB">
        <w:rPr>
          <w:rFonts w:ascii="Times New Roman" w:hAnsi="Times New Roman" w:cs="Times New Roman"/>
          <w:sz w:val="24"/>
          <w:szCs w:val="24"/>
        </w:rPr>
        <w:t>it is unclear if</w:t>
      </w:r>
      <w:r>
        <w:rPr>
          <w:rFonts w:ascii="Times New Roman" w:hAnsi="Times New Roman" w:cs="Times New Roman"/>
          <w:sz w:val="24"/>
          <w:szCs w:val="24"/>
        </w:rPr>
        <w:t xml:space="preserve"> we should expect the ITCZ to shift northward or southward under global warming. However, the </w:t>
      </w:r>
      <w:r w:rsidR="00C87DCC">
        <w:rPr>
          <w:rFonts w:ascii="Times New Roman" w:hAnsi="Times New Roman" w:cs="Times New Roman"/>
          <w:sz w:val="24"/>
          <w:szCs w:val="24"/>
        </w:rPr>
        <w:t xml:space="preserve">approximate </w:t>
      </w:r>
      <w:r w:rsidR="00DB5137">
        <w:rPr>
          <w:rFonts w:ascii="Times New Roman" w:hAnsi="Times New Roman" w:cs="Times New Roman"/>
          <w:sz w:val="24"/>
          <w:szCs w:val="24"/>
        </w:rPr>
        <w:t>quantitative</w:t>
      </w:r>
      <w:r>
        <w:rPr>
          <w:rFonts w:ascii="Times New Roman" w:hAnsi="Times New Roman" w:cs="Times New Roman"/>
          <w:sz w:val="24"/>
          <w:szCs w:val="24"/>
        </w:rPr>
        <w:t xml:space="preserve"> relationship between the </w:t>
      </w:r>
      <w:r w:rsidR="00DB5137">
        <w:rPr>
          <w:rFonts w:ascii="Times New Roman" w:hAnsi="Times New Roman" w:cs="Times New Roman"/>
          <w:sz w:val="24"/>
          <w:szCs w:val="24"/>
        </w:rPr>
        <w:t>ITCZ</w:t>
      </w:r>
      <w:r>
        <w:rPr>
          <w:rFonts w:ascii="Times New Roman" w:hAnsi="Times New Roman" w:cs="Times New Roman"/>
          <w:sz w:val="24"/>
          <w:szCs w:val="24"/>
        </w:rPr>
        <w:t xml:space="preserve"> </w:t>
      </w:r>
      <w:r w:rsidR="00DB5137">
        <w:rPr>
          <w:rFonts w:ascii="Times New Roman" w:hAnsi="Times New Roman" w:cs="Times New Roman"/>
          <w:sz w:val="24"/>
          <w:szCs w:val="24"/>
        </w:rPr>
        <w:t>location and the hemispheric contrast of atmospheric heating (~3° PW</w:t>
      </w:r>
      <w:r w:rsidR="00DB5137">
        <w:rPr>
          <w:rFonts w:ascii="Times New Roman" w:hAnsi="Times New Roman" w:cs="Times New Roman"/>
          <w:sz w:val="24"/>
          <w:szCs w:val="24"/>
          <w:vertAlign w:val="superscript"/>
        </w:rPr>
        <w:t>-1</w:t>
      </w:r>
      <w:r w:rsidR="00DB5137">
        <w:rPr>
          <w:rFonts w:ascii="Times New Roman" w:hAnsi="Times New Roman" w:cs="Times New Roman"/>
          <w:sz w:val="24"/>
          <w:szCs w:val="24"/>
        </w:rPr>
        <w:t xml:space="preserve">) -- which seems to capture past changes ITCZ shifts on timescales ranging from the seasonal cycle, to the inter-annual variability to the shift due to external forcing --  suggests that ITCZ shifts will be small in the </w:t>
      </w:r>
      <w:r w:rsidR="00F440C1">
        <w:rPr>
          <w:rFonts w:ascii="Times New Roman" w:hAnsi="Times New Roman" w:cs="Times New Roman"/>
          <w:sz w:val="24"/>
          <w:szCs w:val="24"/>
        </w:rPr>
        <w:t xml:space="preserve">annual </w:t>
      </w:r>
      <w:r w:rsidR="00DB5137">
        <w:rPr>
          <w:rFonts w:ascii="Times New Roman" w:hAnsi="Times New Roman" w:cs="Times New Roman"/>
          <w:sz w:val="24"/>
          <w:szCs w:val="24"/>
        </w:rPr>
        <w:t>zonal mean (&lt;1°). Larger magnitude shifts would demand substantial changes in the large scale energy budget of the climate system which are unrealized in climate models, even under extreme forcing such as CO</w:t>
      </w:r>
      <w:r w:rsidR="00DB5137">
        <w:rPr>
          <w:rFonts w:ascii="Times New Roman" w:hAnsi="Times New Roman" w:cs="Times New Roman"/>
          <w:sz w:val="24"/>
          <w:szCs w:val="24"/>
          <w:vertAlign w:val="subscript"/>
        </w:rPr>
        <w:t>2</w:t>
      </w:r>
      <w:r w:rsidR="00DB5137">
        <w:rPr>
          <w:rFonts w:ascii="Times New Roman" w:hAnsi="Times New Roman" w:cs="Times New Roman"/>
          <w:sz w:val="24"/>
          <w:szCs w:val="24"/>
        </w:rPr>
        <w:t xml:space="preserve"> </w:t>
      </w:r>
      <w:r w:rsidR="00C87DCC">
        <w:rPr>
          <w:rFonts w:ascii="Times New Roman" w:hAnsi="Times New Roman" w:cs="Times New Roman"/>
          <w:sz w:val="24"/>
          <w:szCs w:val="24"/>
        </w:rPr>
        <w:t>quadrupling</w:t>
      </w:r>
      <w:r w:rsidR="00DB5137">
        <w:rPr>
          <w:rFonts w:ascii="Times New Roman" w:hAnsi="Times New Roman" w:cs="Times New Roman"/>
          <w:sz w:val="24"/>
          <w:szCs w:val="24"/>
        </w:rPr>
        <w:t xml:space="preserve"> and the forcing of the Last Glacial Maximum.  </w:t>
      </w:r>
      <w:r w:rsidR="005C72FE">
        <w:rPr>
          <w:rFonts w:ascii="Times New Roman" w:hAnsi="Times New Roman" w:cs="Times New Roman"/>
          <w:sz w:val="24"/>
          <w:szCs w:val="24"/>
        </w:rPr>
        <w:t xml:space="preserve"> </w:t>
      </w:r>
    </w:p>
    <w:p w:rsidR="00A81C15" w:rsidRDefault="00A81C15" w:rsidP="00710D4B">
      <w:pPr>
        <w:autoSpaceDE w:val="0"/>
        <w:autoSpaceDN w:val="0"/>
        <w:adjustRightInd w:val="0"/>
        <w:spacing w:after="0" w:line="240" w:lineRule="auto"/>
        <w:rPr>
          <w:rFonts w:ascii="Times New Roman" w:hAnsi="Times New Roman" w:cs="Times New Roman"/>
          <w:sz w:val="24"/>
          <w:szCs w:val="24"/>
        </w:rPr>
      </w:pPr>
    </w:p>
    <w:p w:rsidR="004F0D7D" w:rsidRPr="00DA6E7A" w:rsidRDefault="00B0479B"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sz w:val="24"/>
          <w:szCs w:val="24"/>
        </w:rPr>
        <w:t xml:space="preserve">  </w:t>
      </w:r>
      <w:r w:rsidRPr="00DA6E7A">
        <w:rPr>
          <w:rFonts w:ascii="Times New Roman" w:hAnsi="Times New Roman" w:cs="Times New Roman"/>
          <w:sz w:val="24"/>
          <w:szCs w:val="24"/>
        </w:rPr>
        <w:br/>
      </w:r>
    </w:p>
    <w:p w:rsidR="00D60A90" w:rsidRPr="00DA6E7A" w:rsidRDefault="00E170C9"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b/>
          <w:sz w:val="24"/>
          <w:szCs w:val="24"/>
        </w:rPr>
        <w:tab/>
      </w:r>
    </w:p>
    <w:p w:rsidR="00D60A90" w:rsidRPr="00DA6E7A" w:rsidRDefault="00D60A90" w:rsidP="00710D4B">
      <w:pPr>
        <w:autoSpaceDE w:val="0"/>
        <w:autoSpaceDN w:val="0"/>
        <w:adjustRightInd w:val="0"/>
        <w:spacing w:after="0" w:line="240" w:lineRule="auto"/>
        <w:rPr>
          <w:rFonts w:ascii="Times New Roman" w:hAnsi="Times New Roman" w:cs="Times New Roman"/>
          <w:b/>
          <w:sz w:val="24"/>
          <w:szCs w:val="24"/>
        </w:rPr>
      </w:pPr>
    </w:p>
    <w:p w:rsidR="00D1306A" w:rsidRPr="00DA6E7A" w:rsidRDefault="00D1306A" w:rsidP="00710D4B">
      <w:pPr>
        <w:autoSpaceDE w:val="0"/>
        <w:autoSpaceDN w:val="0"/>
        <w:adjustRightInd w:val="0"/>
        <w:spacing w:after="0" w:line="240" w:lineRule="auto"/>
        <w:rPr>
          <w:rFonts w:ascii="Times New Roman" w:hAnsi="Times New Roman" w:cs="Times New Roman"/>
          <w:b/>
          <w:sz w:val="24"/>
          <w:szCs w:val="24"/>
        </w:rPr>
      </w:pPr>
      <w:proofErr w:type="gramStart"/>
      <w:r w:rsidRPr="00DA6E7A">
        <w:rPr>
          <w:rFonts w:ascii="Times New Roman" w:hAnsi="Times New Roman" w:cs="Times New Roman"/>
          <w:b/>
          <w:sz w:val="24"/>
          <w:szCs w:val="24"/>
        </w:rPr>
        <w:t>Citations.</w:t>
      </w:r>
      <w:proofErr w:type="gramEnd"/>
    </w:p>
    <w:p w:rsidR="00DA6E7A" w:rsidRPr="00DA6E7A" w:rsidRDefault="00DA6E7A" w:rsidP="00710D4B">
      <w:pPr>
        <w:autoSpaceDE w:val="0"/>
        <w:autoSpaceDN w:val="0"/>
        <w:adjustRightInd w:val="0"/>
        <w:spacing w:after="0" w:line="240" w:lineRule="auto"/>
        <w:rPr>
          <w:rFonts w:ascii="Times New Roman" w:hAnsi="Times New Roman" w:cs="Times New Roman"/>
          <w:b/>
          <w:sz w:val="24"/>
          <w:szCs w:val="24"/>
        </w:rPr>
      </w:pPr>
    </w:p>
    <w:p w:rsidR="00B43814" w:rsidRPr="00DA6E7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Arbuszewski</w:t>
      </w:r>
      <w:proofErr w:type="spellEnd"/>
      <w:r w:rsidRPr="00DA6E7A">
        <w:rPr>
          <w:rFonts w:ascii="Times New Roman" w:hAnsi="Times New Roman" w:cs="Times New Roman"/>
          <w:sz w:val="24"/>
          <w:szCs w:val="24"/>
        </w:rPr>
        <w:t xml:space="preserve">, J., P. deMenocal, C. </w:t>
      </w:r>
      <w:proofErr w:type="spellStart"/>
      <w:r w:rsidRPr="00DA6E7A">
        <w:rPr>
          <w:rFonts w:ascii="Times New Roman" w:hAnsi="Times New Roman" w:cs="Times New Roman"/>
          <w:sz w:val="24"/>
          <w:szCs w:val="24"/>
        </w:rPr>
        <w:t>Clroux</w:t>
      </w:r>
      <w:proofErr w:type="spellEnd"/>
      <w:r w:rsidRPr="00DA6E7A">
        <w:rPr>
          <w:rFonts w:ascii="Times New Roman" w:hAnsi="Times New Roman" w:cs="Times New Roman"/>
          <w:sz w:val="24"/>
          <w:szCs w:val="24"/>
        </w:rPr>
        <w:t xml:space="preserve">, L. </w:t>
      </w:r>
      <w:proofErr w:type="spellStart"/>
      <w:r w:rsidRPr="00DA6E7A">
        <w:rPr>
          <w:rFonts w:ascii="Times New Roman" w:hAnsi="Times New Roman" w:cs="Times New Roman"/>
          <w:sz w:val="24"/>
          <w:szCs w:val="24"/>
        </w:rPr>
        <w:t>Bradtmiller</w:t>
      </w:r>
      <w:proofErr w:type="spellEnd"/>
      <w:r w:rsidRPr="00DA6E7A">
        <w:rPr>
          <w:rFonts w:ascii="Times New Roman" w:hAnsi="Times New Roman" w:cs="Times New Roman"/>
          <w:sz w:val="24"/>
          <w:szCs w:val="24"/>
        </w:rPr>
        <w:t xml:space="preserve">, and A. Mix, </w:t>
      </w:r>
      <w:r w:rsidR="00E40720">
        <w:rPr>
          <w:rFonts w:ascii="Times New Roman" w:hAnsi="Times New Roman" w:cs="Times New Roman"/>
          <w:sz w:val="24"/>
          <w:szCs w:val="24"/>
        </w:rPr>
        <w:t>2013: Meridional shifts of the A</w:t>
      </w:r>
      <w:r w:rsidRPr="00DA6E7A">
        <w:rPr>
          <w:rFonts w:ascii="Times New Roman" w:hAnsi="Times New Roman" w:cs="Times New Roman"/>
          <w:sz w:val="24"/>
          <w:szCs w:val="24"/>
        </w:rPr>
        <w:t xml:space="preserve">tlantic </w:t>
      </w:r>
      <w:proofErr w:type="spellStart"/>
      <w:r w:rsidRPr="00DA6E7A">
        <w:rPr>
          <w:rFonts w:ascii="Times New Roman" w:hAnsi="Times New Roman" w:cs="Times New Roman"/>
          <w:sz w:val="24"/>
          <w:szCs w:val="24"/>
        </w:rPr>
        <w:t>intertropical</w:t>
      </w:r>
      <w:proofErr w:type="spellEnd"/>
      <w:r w:rsidR="000538D1" w:rsidRPr="00DA6E7A">
        <w:rPr>
          <w:rFonts w:ascii="Times New Roman" w:hAnsi="Times New Roman" w:cs="Times New Roman"/>
          <w:sz w:val="24"/>
          <w:szCs w:val="24"/>
        </w:rPr>
        <w:t xml:space="preserve"> </w:t>
      </w:r>
      <w:r w:rsidRPr="00DA6E7A">
        <w:rPr>
          <w:rFonts w:ascii="Times New Roman" w:hAnsi="Times New Roman" w:cs="Times New Roman"/>
          <w:sz w:val="24"/>
          <w:szCs w:val="24"/>
        </w:rPr>
        <w:t>convergence zone since the last glacial maximum. J. Atmos. Sci., 6, 959962.</w:t>
      </w:r>
    </w:p>
    <w:p w:rsidR="00F3338B" w:rsidRPr="00DA6E7A" w:rsidRDefault="00F3338B" w:rsidP="00710D4B">
      <w:pPr>
        <w:autoSpaceDE w:val="0"/>
        <w:autoSpaceDN w:val="0"/>
        <w:adjustRightInd w:val="0"/>
        <w:spacing w:after="0" w:line="240" w:lineRule="auto"/>
        <w:rPr>
          <w:rFonts w:ascii="Times New Roman" w:hAnsi="Times New Roman" w:cs="Times New Roman"/>
          <w:b/>
          <w:sz w:val="24"/>
          <w:szCs w:val="24"/>
        </w:rPr>
      </w:pPr>
    </w:p>
    <w:p w:rsidR="005C1D89" w:rsidRPr="00DA6E7A" w:rsidRDefault="005C1D89" w:rsidP="00710D4B">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Armour, K.C., J. Marshall, J. Scott, A. Donohoe and E.R. Newsom, 2015: </w:t>
      </w:r>
      <w:r w:rsidRPr="00DA6E7A">
        <w:rPr>
          <w:rFonts w:ascii="Times New Roman" w:hAnsi="Times New Roman" w:cs="Times New Roman"/>
          <w:bCs/>
          <w:sz w:val="24"/>
          <w:szCs w:val="24"/>
        </w:rPr>
        <w:t>The Southern Ocean thermostat</w:t>
      </w:r>
      <w:r w:rsidRPr="00DA6E7A">
        <w:rPr>
          <w:rFonts w:ascii="Times New Roman" w:hAnsi="Times New Roman" w:cs="Times New Roman"/>
          <w:sz w:val="24"/>
          <w:szCs w:val="24"/>
        </w:rPr>
        <w:t xml:space="preserve">. </w:t>
      </w:r>
      <w:proofErr w:type="gramStart"/>
      <w:r w:rsidRPr="00DA6E7A">
        <w:rPr>
          <w:rFonts w:ascii="Times New Roman" w:hAnsi="Times New Roman" w:cs="Times New Roman"/>
          <w:sz w:val="24"/>
          <w:szCs w:val="24"/>
        </w:rPr>
        <w:t xml:space="preserve">Submitted to Nat. </w:t>
      </w:r>
      <w:proofErr w:type="spellStart"/>
      <w:r w:rsidRPr="00DA6E7A">
        <w:rPr>
          <w:rFonts w:ascii="Times New Roman" w:hAnsi="Times New Roman" w:cs="Times New Roman"/>
          <w:sz w:val="24"/>
          <w:szCs w:val="24"/>
        </w:rPr>
        <w:t>Geosci</w:t>
      </w:r>
      <w:proofErr w:type="spellEnd"/>
      <w:r w:rsidRPr="00DA6E7A">
        <w:rPr>
          <w:rFonts w:ascii="Times New Roman" w:hAnsi="Times New Roman" w:cs="Times New Roman"/>
          <w:sz w:val="24"/>
          <w:szCs w:val="24"/>
        </w:rPr>
        <w:t>.</w:t>
      </w:r>
      <w:proofErr w:type="gramEnd"/>
    </w:p>
    <w:p w:rsidR="005C1D89" w:rsidRPr="00DA6E7A" w:rsidRDefault="005C1D89" w:rsidP="00710D4B">
      <w:pPr>
        <w:autoSpaceDE w:val="0"/>
        <w:autoSpaceDN w:val="0"/>
        <w:adjustRightInd w:val="0"/>
        <w:spacing w:after="0" w:line="240" w:lineRule="auto"/>
        <w:rPr>
          <w:rFonts w:ascii="Times New Roman" w:hAnsi="Times New Roman" w:cs="Times New Roman"/>
          <w:b/>
          <w:sz w:val="24"/>
          <w:szCs w:val="24"/>
        </w:rPr>
      </w:pPr>
    </w:p>
    <w:p w:rsidR="004F0D7D" w:rsidRPr="00DA6E7A" w:rsidRDefault="004F0D7D" w:rsidP="004F0D7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lastRenderedPageBreak/>
        <w:t xml:space="preserve">Allen, R., S. Sherwood, J. Norris, and C. </w:t>
      </w:r>
      <w:proofErr w:type="spellStart"/>
      <w:r w:rsidRPr="00DA6E7A">
        <w:rPr>
          <w:rFonts w:ascii="Times New Roman" w:hAnsi="Times New Roman" w:cs="Times New Roman"/>
          <w:sz w:val="24"/>
          <w:szCs w:val="24"/>
        </w:rPr>
        <w:t>Zender</w:t>
      </w:r>
      <w:proofErr w:type="spellEnd"/>
      <w:r w:rsidRPr="00DA6E7A">
        <w:rPr>
          <w:rFonts w:ascii="Times New Roman" w:hAnsi="Times New Roman" w:cs="Times New Roman"/>
          <w:sz w:val="24"/>
          <w:szCs w:val="24"/>
        </w:rPr>
        <w:t>, 2012: Recent northern hemisphere tropical expansion primarily driven by black carbon and tropospheric ozone. Nature, 485, 350–354.</w:t>
      </w:r>
    </w:p>
    <w:p w:rsidR="004F0D7D" w:rsidRPr="00DA6E7A" w:rsidRDefault="004F0D7D" w:rsidP="00710D4B">
      <w:pPr>
        <w:autoSpaceDE w:val="0"/>
        <w:autoSpaceDN w:val="0"/>
        <w:adjustRightInd w:val="0"/>
        <w:spacing w:after="0" w:line="240" w:lineRule="auto"/>
        <w:rPr>
          <w:rFonts w:ascii="Times New Roman" w:hAnsi="Times New Roman" w:cs="Times New Roman"/>
          <w:b/>
          <w:sz w:val="24"/>
          <w:szCs w:val="24"/>
        </w:rPr>
      </w:pPr>
    </w:p>
    <w:p w:rsidR="006D6AA9" w:rsidRPr="00DA6E7A" w:rsidRDefault="006D6AA9" w:rsidP="006D6AA9">
      <w:pPr>
        <w:spacing w:after="0" w:line="240" w:lineRule="auto"/>
        <w:rPr>
          <w:rFonts w:ascii="Times New Roman" w:eastAsia="Times New Roman" w:hAnsi="Times New Roman" w:cs="Times New Roman"/>
          <w:sz w:val="24"/>
          <w:szCs w:val="24"/>
        </w:rPr>
      </w:pPr>
      <w:r w:rsidRPr="00DA6E7A">
        <w:rPr>
          <w:rFonts w:ascii="Times New Roman" w:eastAsia="Times New Roman" w:hAnsi="Times New Roman" w:cs="Times New Roman"/>
          <w:sz w:val="24"/>
          <w:szCs w:val="24"/>
        </w:rPr>
        <w:t>Bowman, K.P. and P.J. Cohen,</w:t>
      </w:r>
      <w:r w:rsidR="00973B3D" w:rsidRPr="00DA6E7A">
        <w:rPr>
          <w:rFonts w:ascii="Times New Roman" w:eastAsia="Times New Roman" w:hAnsi="Times New Roman" w:cs="Times New Roman"/>
          <w:sz w:val="24"/>
          <w:szCs w:val="24"/>
        </w:rPr>
        <w:t xml:space="preserve"> 1997:</w:t>
      </w:r>
      <w:r w:rsidRPr="00DA6E7A">
        <w:rPr>
          <w:rFonts w:ascii="Times New Roman" w:eastAsia="Times New Roman" w:hAnsi="Times New Roman" w:cs="Times New Roman"/>
          <w:sz w:val="24"/>
          <w:szCs w:val="24"/>
        </w:rPr>
        <w:t xml:space="preserve"> </w:t>
      </w:r>
      <w:proofErr w:type="spellStart"/>
      <w:r w:rsidRPr="00DA6E7A">
        <w:rPr>
          <w:rFonts w:ascii="Times New Roman" w:eastAsia="Times New Roman" w:hAnsi="Times New Roman" w:cs="Times New Roman"/>
          <w:sz w:val="24"/>
          <w:szCs w:val="24"/>
        </w:rPr>
        <w:t>Interhemispheric</w:t>
      </w:r>
      <w:proofErr w:type="spellEnd"/>
      <w:r w:rsidRPr="00DA6E7A">
        <w:rPr>
          <w:rFonts w:ascii="Times New Roman" w:eastAsia="Times New Roman" w:hAnsi="Times New Roman" w:cs="Times New Roman"/>
          <w:sz w:val="24"/>
          <w:szCs w:val="24"/>
        </w:rPr>
        <w:t xml:space="preserve"> exchange by seasonal modulation of the</w:t>
      </w:r>
    </w:p>
    <w:p w:rsidR="006D6AA9" w:rsidRPr="00DA6E7A" w:rsidRDefault="006D6AA9" w:rsidP="006D6AA9">
      <w:pPr>
        <w:spacing w:after="0" w:line="240" w:lineRule="auto"/>
        <w:rPr>
          <w:rFonts w:ascii="Times New Roman" w:eastAsia="Times New Roman" w:hAnsi="Times New Roman" w:cs="Times New Roman"/>
          <w:sz w:val="24"/>
          <w:szCs w:val="24"/>
        </w:rPr>
      </w:pPr>
      <w:r w:rsidRPr="00DA6E7A">
        <w:rPr>
          <w:rFonts w:ascii="Times New Roman" w:eastAsia="Times New Roman" w:hAnsi="Times New Roman" w:cs="Times New Roman"/>
          <w:sz w:val="24"/>
          <w:szCs w:val="24"/>
        </w:rPr>
        <w:t>Hadley circulation</w:t>
      </w:r>
      <w:proofErr w:type="gramStart"/>
      <w:r w:rsidRPr="00DA6E7A">
        <w:rPr>
          <w:rFonts w:ascii="Times New Roman" w:eastAsia="Times New Roman" w:hAnsi="Times New Roman" w:cs="Times New Roman"/>
          <w:sz w:val="24"/>
          <w:szCs w:val="24"/>
        </w:rPr>
        <w:t xml:space="preserve">, </w:t>
      </w:r>
      <w:r w:rsidR="00973B3D" w:rsidRPr="00DA6E7A">
        <w:rPr>
          <w:rFonts w:ascii="Times New Roman" w:eastAsia="Times New Roman" w:hAnsi="Times New Roman" w:cs="Times New Roman"/>
          <w:sz w:val="24"/>
          <w:szCs w:val="24"/>
        </w:rPr>
        <w:t xml:space="preserve"> </w:t>
      </w:r>
      <w:r w:rsidRPr="00DA6E7A">
        <w:rPr>
          <w:rFonts w:ascii="Times New Roman" w:eastAsia="Times New Roman" w:hAnsi="Times New Roman" w:cs="Times New Roman"/>
          <w:sz w:val="24"/>
          <w:szCs w:val="24"/>
        </w:rPr>
        <w:t>J</w:t>
      </w:r>
      <w:proofErr w:type="gramEnd"/>
      <w:r w:rsidRPr="00DA6E7A">
        <w:rPr>
          <w:rFonts w:ascii="Times New Roman" w:eastAsia="Times New Roman" w:hAnsi="Times New Roman" w:cs="Times New Roman"/>
          <w:sz w:val="24"/>
          <w:szCs w:val="24"/>
        </w:rPr>
        <w:t>. Atmos. Sci</w:t>
      </w:r>
      <w:r w:rsidR="00973B3D" w:rsidRPr="00DA6E7A">
        <w:rPr>
          <w:rFonts w:ascii="Times New Roman" w:eastAsia="Times New Roman" w:hAnsi="Times New Roman" w:cs="Times New Roman"/>
          <w:sz w:val="24"/>
          <w:szCs w:val="24"/>
        </w:rPr>
        <w:t>., 54, 2045-2059.</w:t>
      </w:r>
    </w:p>
    <w:p w:rsidR="006627C5" w:rsidRPr="00DA6E7A" w:rsidRDefault="006627C5" w:rsidP="00710D4B">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710D4B">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DA6E7A">
        <w:rPr>
          <w:rFonts w:ascii="Times New Roman" w:hAnsi="Times New Roman" w:cs="Times New Roman"/>
          <w:sz w:val="24"/>
          <w:szCs w:val="24"/>
        </w:rPr>
        <w:t>Ceppi</w:t>
      </w:r>
      <w:proofErr w:type="spellEnd"/>
      <w:r w:rsidRPr="00DA6E7A">
        <w:rPr>
          <w:rFonts w:ascii="Times New Roman" w:hAnsi="Times New Roman" w:cs="Times New Roman"/>
          <w:sz w:val="24"/>
          <w:szCs w:val="24"/>
        </w:rPr>
        <w:t>, P., T.-T.</w:t>
      </w:r>
      <w:proofErr w:type="gramEnd"/>
      <w:r w:rsidRPr="00DA6E7A">
        <w:rPr>
          <w:rFonts w:ascii="Times New Roman" w:hAnsi="Times New Roman" w:cs="Times New Roman"/>
          <w:sz w:val="24"/>
          <w:szCs w:val="24"/>
        </w:rPr>
        <w:t xml:space="preserve"> Hwang, X. Liu, D.M.W. Frierson and D.L. Hartmann, 2013: The relationship between the ITCZ and the Southern Hemispheric eddy-driven jet. J.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Atmos., 118, 5136-5146.</w:t>
      </w:r>
    </w:p>
    <w:p w:rsidR="006D6AA9" w:rsidRPr="00DA6E7A" w:rsidRDefault="006D6AA9" w:rsidP="00710D4B">
      <w:pPr>
        <w:autoSpaceDE w:val="0"/>
        <w:autoSpaceDN w:val="0"/>
        <w:adjustRightInd w:val="0"/>
        <w:spacing w:after="0" w:line="240" w:lineRule="auto"/>
        <w:rPr>
          <w:rFonts w:ascii="Times New Roman" w:hAnsi="Times New Roman" w:cs="Times New Roman"/>
          <w:b/>
          <w:sz w:val="24"/>
          <w:szCs w:val="24"/>
        </w:rPr>
      </w:pPr>
    </w:p>
    <w:p w:rsidR="00713C12" w:rsidRPr="00DA6E7A" w:rsidRDefault="00713C12" w:rsidP="00713C12">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Chiang, J. and C. </w:t>
      </w:r>
      <w:proofErr w:type="spellStart"/>
      <w:r w:rsidRPr="00DA6E7A">
        <w:rPr>
          <w:rFonts w:ascii="Times New Roman" w:hAnsi="Times New Roman" w:cs="Times New Roman"/>
          <w:sz w:val="24"/>
          <w:szCs w:val="24"/>
        </w:rPr>
        <w:t>Bitz</w:t>
      </w:r>
      <w:proofErr w:type="spellEnd"/>
      <w:r w:rsidRPr="00DA6E7A">
        <w:rPr>
          <w:rFonts w:ascii="Times New Roman" w:hAnsi="Times New Roman" w:cs="Times New Roman"/>
          <w:sz w:val="24"/>
          <w:szCs w:val="24"/>
        </w:rPr>
        <w:t xml:space="preserve">, 2005: The influence of high latitude ice on the position of the marine </w:t>
      </w:r>
      <w:proofErr w:type="spellStart"/>
      <w:r w:rsidRPr="00DA6E7A">
        <w:rPr>
          <w:rFonts w:ascii="Times New Roman" w:hAnsi="Times New Roman" w:cs="Times New Roman"/>
          <w:sz w:val="24"/>
          <w:szCs w:val="24"/>
        </w:rPr>
        <w:t>intertropical</w:t>
      </w:r>
      <w:proofErr w:type="spellEnd"/>
      <w:r w:rsidRPr="00DA6E7A">
        <w:rPr>
          <w:rFonts w:ascii="Times New Roman" w:hAnsi="Times New Roman" w:cs="Times New Roman"/>
          <w:sz w:val="24"/>
          <w:szCs w:val="24"/>
        </w:rPr>
        <w:t xml:space="preserve"> convergence zone.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DOI 10.1007/s00 382–005–0040–5.</w:t>
      </w:r>
    </w:p>
    <w:p w:rsidR="00713C12" w:rsidRPr="00DA6E7A" w:rsidRDefault="00713C12" w:rsidP="00710D4B">
      <w:pPr>
        <w:autoSpaceDE w:val="0"/>
        <w:autoSpaceDN w:val="0"/>
        <w:adjustRightInd w:val="0"/>
        <w:spacing w:after="0" w:line="240" w:lineRule="auto"/>
        <w:rPr>
          <w:rFonts w:ascii="Times New Roman" w:hAnsi="Times New Roman" w:cs="Times New Roman"/>
          <w:b/>
          <w:sz w:val="24"/>
          <w:szCs w:val="24"/>
        </w:rPr>
      </w:pPr>
    </w:p>
    <w:p w:rsidR="00B43814" w:rsidRPr="00DA6E7A" w:rsidRDefault="00B43814" w:rsidP="00710D4B">
      <w:pPr>
        <w:autoSpaceDE w:val="0"/>
        <w:autoSpaceDN w:val="0"/>
        <w:adjustRightInd w:val="0"/>
        <w:spacing w:after="0" w:line="240" w:lineRule="auto"/>
        <w:rPr>
          <w:rFonts w:ascii="Times New Roman" w:hAnsi="Times New Roman" w:cs="Times New Roman"/>
          <w:b/>
          <w:sz w:val="24"/>
          <w:szCs w:val="24"/>
        </w:rPr>
      </w:pPr>
      <w:proofErr w:type="gramStart"/>
      <w:r w:rsidRPr="00DA6E7A">
        <w:rPr>
          <w:rStyle w:val="fn"/>
          <w:rFonts w:ascii="Times New Roman" w:hAnsi="Times New Roman" w:cs="Times New Roman"/>
          <w:sz w:val="24"/>
          <w:szCs w:val="24"/>
        </w:rPr>
        <w:t>deMenocal</w:t>
      </w:r>
      <w:proofErr w:type="gramEnd"/>
      <w:r w:rsidRPr="00DA6E7A">
        <w:rPr>
          <w:rStyle w:val="fn"/>
          <w:rFonts w:ascii="Times New Roman" w:hAnsi="Times New Roman" w:cs="Times New Roman"/>
          <w:sz w:val="24"/>
          <w:szCs w:val="24"/>
        </w:rPr>
        <w:t>, P.</w:t>
      </w:r>
      <w:r w:rsidRPr="00DA6E7A">
        <w:rPr>
          <w:rFonts w:ascii="Times New Roman" w:hAnsi="Times New Roman" w:cs="Times New Roman"/>
          <w:sz w:val="24"/>
          <w:szCs w:val="24"/>
        </w:rPr>
        <w:t xml:space="preserve"> </w:t>
      </w:r>
      <w:r w:rsidRPr="00DA6E7A">
        <w:rPr>
          <w:rFonts w:ascii="Times New Roman" w:hAnsi="Times New Roman" w:cs="Times New Roman"/>
          <w:i/>
          <w:iCs/>
          <w:sz w:val="24"/>
          <w:szCs w:val="24"/>
        </w:rPr>
        <w:t>et al., 2000:</w:t>
      </w:r>
      <w:r w:rsidRPr="00DA6E7A">
        <w:rPr>
          <w:rFonts w:ascii="Times New Roman" w:hAnsi="Times New Roman" w:cs="Times New Roman"/>
          <w:sz w:val="24"/>
          <w:szCs w:val="24"/>
        </w:rPr>
        <w:t xml:space="preserve"> </w:t>
      </w:r>
      <w:r w:rsidRPr="00DA6E7A">
        <w:rPr>
          <w:rStyle w:val="Title1"/>
          <w:rFonts w:ascii="Times New Roman" w:hAnsi="Times New Roman" w:cs="Times New Roman"/>
          <w:sz w:val="24"/>
          <w:szCs w:val="24"/>
        </w:rPr>
        <w:t>Abrupt onset and termination of the African Humid Period: rapid climate responses to gradual insolation forcing</w:t>
      </w:r>
      <w:r w:rsidRPr="00DA6E7A">
        <w:rPr>
          <w:rFonts w:ascii="Times New Roman" w:hAnsi="Times New Roman" w:cs="Times New Roman"/>
          <w:sz w:val="24"/>
          <w:szCs w:val="24"/>
        </w:rPr>
        <w:t xml:space="preserve">. </w:t>
      </w:r>
      <w:proofErr w:type="spellStart"/>
      <w:proofErr w:type="gramStart"/>
      <w:r w:rsidRPr="00DA6E7A">
        <w:rPr>
          <w:rStyle w:val="source-title"/>
          <w:rFonts w:ascii="Times New Roman" w:hAnsi="Times New Roman" w:cs="Times New Roman"/>
          <w:sz w:val="24"/>
          <w:szCs w:val="24"/>
        </w:rPr>
        <w:t>Quat</w:t>
      </w:r>
      <w:proofErr w:type="spellEnd"/>
      <w:r w:rsidRPr="00DA6E7A">
        <w:rPr>
          <w:rStyle w:val="source-title"/>
          <w:rFonts w:ascii="Times New Roman" w:hAnsi="Times New Roman" w:cs="Times New Roman"/>
          <w:sz w:val="24"/>
          <w:szCs w:val="24"/>
        </w:rPr>
        <w:t>.</w:t>
      </w:r>
      <w:proofErr w:type="gramEnd"/>
      <w:r w:rsidRPr="00DA6E7A">
        <w:rPr>
          <w:rStyle w:val="source-title"/>
          <w:rFonts w:ascii="Times New Roman" w:hAnsi="Times New Roman" w:cs="Times New Roman"/>
          <w:sz w:val="24"/>
          <w:szCs w:val="24"/>
        </w:rPr>
        <w:t xml:space="preserve"> Sci. Rev.</w:t>
      </w:r>
      <w:r w:rsidRPr="00DA6E7A">
        <w:rPr>
          <w:rFonts w:ascii="Times New Roman" w:hAnsi="Times New Roman" w:cs="Times New Roman"/>
          <w:sz w:val="24"/>
          <w:szCs w:val="24"/>
        </w:rPr>
        <w:t xml:space="preserve"> </w:t>
      </w:r>
      <w:r w:rsidRPr="00DA6E7A">
        <w:rPr>
          <w:rStyle w:val="volume"/>
          <w:rFonts w:ascii="Times New Roman" w:hAnsi="Times New Roman" w:cs="Times New Roman"/>
          <w:sz w:val="24"/>
          <w:szCs w:val="24"/>
        </w:rPr>
        <w:t>19</w:t>
      </w:r>
      <w:r w:rsidRPr="00DA6E7A">
        <w:rPr>
          <w:rFonts w:ascii="Times New Roman" w:hAnsi="Times New Roman" w:cs="Times New Roman"/>
          <w:sz w:val="24"/>
          <w:szCs w:val="24"/>
        </w:rPr>
        <w:t xml:space="preserve">, </w:t>
      </w:r>
      <w:r w:rsidRPr="00DA6E7A">
        <w:rPr>
          <w:rStyle w:val="start-page"/>
          <w:rFonts w:ascii="Times New Roman" w:hAnsi="Times New Roman" w:cs="Times New Roman"/>
          <w:sz w:val="24"/>
          <w:szCs w:val="24"/>
        </w:rPr>
        <w:t>347</w:t>
      </w:r>
      <w:r w:rsidRPr="00DA6E7A">
        <w:rPr>
          <w:rFonts w:ascii="Times New Roman" w:hAnsi="Times New Roman" w:cs="Times New Roman"/>
          <w:sz w:val="24"/>
          <w:szCs w:val="24"/>
        </w:rPr>
        <w:t>–</w:t>
      </w:r>
      <w:r w:rsidRPr="00DA6E7A">
        <w:rPr>
          <w:rStyle w:val="end-page"/>
          <w:rFonts w:ascii="Times New Roman" w:hAnsi="Times New Roman" w:cs="Times New Roman"/>
          <w:sz w:val="24"/>
          <w:szCs w:val="24"/>
        </w:rPr>
        <w:t>361</w:t>
      </w:r>
      <w:r w:rsidRPr="00DA6E7A">
        <w:rPr>
          <w:rFonts w:ascii="Times New Roman" w:hAnsi="Times New Roman" w:cs="Times New Roman"/>
          <w:sz w:val="24"/>
          <w:szCs w:val="24"/>
        </w:rPr>
        <w:t xml:space="preserve"> </w:t>
      </w:r>
    </w:p>
    <w:p w:rsidR="00B43814" w:rsidRPr="00DA6E7A" w:rsidRDefault="00B43814" w:rsidP="00710D4B">
      <w:pPr>
        <w:autoSpaceDE w:val="0"/>
        <w:autoSpaceDN w:val="0"/>
        <w:adjustRightInd w:val="0"/>
        <w:spacing w:after="0" w:line="240" w:lineRule="auto"/>
        <w:rPr>
          <w:rFonts w:ascii="Times New Roman" w:hAnsi="Times New Roman" w:cs="Times New Roman"/>
          <w:b/>
          <w:sz w:val="24"/>
          <w:szCs w:val="24"/>
        </w:rPr>
      </w:pPr>
    </w:p>
    <w:p w:rsidR="00F3338B" w:rsidRPr="00DA6E7A" w:rsidRDefault="00C412AD" w:rsidP="00C412A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Donohoe, A. and D. Battisti, 2011: Atmospheric and surface contributions to planetary albedo. J. Climate, 24 (16), 4401–4417.</w:t>
      </w:r>
    </w:p>
    <w:p w:rsidR="00C412AD" w:rsidRPr="00DA6E7A" w:rsidRDefault="00C412AD" w:rsidP="00710D4B">
      <w:pPr>
        <w:autoSpaceDE w:val="0"/>
        <w:autoSpaceDN w:val="0"/>
        <w:adjustRightInd w:val="0"/>
        <w:spacing w:after="0" w:line="240" w:lineRule="auto"/>
        <w:rPr>
          <w:rFonts w:ascii="Times New Roman" w:hAnsi="Times New Roman" w:cs="Times New Roman"/>
          <w:b/>
          <w:sz w:val="24"/>
          <w:szCs w:val="24"/>
        </w:rPr>
      </w:pPr>
    </w:p>
    <w:p w:rsidR="00C0266D" w:rsidRPr="00DA6E7A" w:rsidRDefault="00C0266D" w:rsidP="00C0266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D. Frierson, and D. Battisti, 2013a: The effect of ocean mixed layer depth on climate in slab ocean aquaplanet experiments.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26, 15 Pages, doi:10.1007/s00382-013-1843-4.</w:t>
      </w:r>
    </w:p>
    <w:p w:rsidR="00C0266D" w:rsidRPr="00DA6E7A" w:rsidRDefault="00C0266D" w:rsidP="00710D4B">
      <w:pPr>
        <w:autoSpaceDE w:val="0"/>
        <w:autoSpaceDN w:val="0"/>
        <w:adjustRightInd w:val="0"/>
        <w:spacing w:after="0" w:line="240" w:lineRule="auto"/>
        <w:rPr>
          <w:rFonts w:ascii="Times New Roman" w:hAnsi="Times New Roman" w:cs="Times New Roman"/>
          <w:b/>
          <w:sz w:val="24"/>
          <w:szCs w:val="24"/>
        </w:rPr>
      </w:pP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Donohoe, A., J. Marshall, D. Ferreira, and D. McGee, 2013</w:t>
      </w:r>
      <w:r w:rsidR="00C0266D" w:rsidRPr="00DA6E7A">
        <w:rPr>
          <w:rFonts w:ascii="Times New Roman" w:hAnsi="Times New Roman" w:cs="Times New Roman"/>
          <w:sz w:val="24"/>
          <w:szCs w:val="24"/>
        </w:rPr>
        <w:t>b</w:t>
      </w:r>
      <w:r w:rsidRPr="00DA6E7A">
        <w:rPr>
          <w:rFonts w:ascii="Times New Roman" w:hAnsi="Times New Roman" w:cs="Times New Roman"/>
          <w:sz w:val="24"/>
          <w:szCs w:val="24"/>
        </w:rPr>
        <w:t xml:space="preserve">: The relationship between </w:t>
      </w:r>
      <w:proofErr w:type="spellStart"/>
      <w:r w:rsidRPr="00DA6E7A">
        <w:rPr>
          <w:rFonts w:ascii="Times New Roman" w:hAnsi="Times New Roman" w:cs="Times New Roman"/>
          <w:sz w:val="24"/>
          <w:szCs w:val="24"/>
        </w:rPr>
        <w:t>itcz</w:t>
      </w:r>
      <w:proofErr w:type="spellEnd"/>
      <w:r w:rsidRPr="00DA6E7A">
        <w:rPr>
          <w:rFonts w:ascii="Times New Roman" w:hAnsi="Times New Roman" w:cs="Times New Roman"/>
          <w:sz w:val="24"/>
          <w:szCs w:val="24"/>
        </w:rPr>
        <w:t xml:space="preserve"> location and atmospheric heat transport across the equator: from the seasonal cycle to the last glacial maximum. J. Climate, 26 (11), 3597–3618.</w:t>
      </w:r>
    </w:p>
    <w:p w:rsidR="0099741C" w:rsidRPr="00DA6E7A" w:rsidRDefault="0099741C" w:rsidP="00710D4B">
      <w:pPr>
        <w:autoSpaceDE w:val="0"/>
        <w:autoSpaceDN w:val="0"/>
        <w:adjustRightInd w:val="0"/>
        <w:spacing w:after="0" w:line="240" w:lineRule="auto"/>
        <w:rPr>
          <w:rFonts w:ascii="Times New Roman" w:hAnsi="Times New Roman" w:cs="Times New Roman"/>
          <w:b/>
          <w:sz w:val="24"/>
          <w:szCs w:val="24"/>
        </w:rPr>
      </w:pPr>
    </w:p>
    <w:p w:rsidR="006A28B5" w:rsidRPr="00DA6E7A" w:rsidRDefault="006A28B5" w:rsidP="006A28B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Donohoe, A. and D. Battisti, 2014: The seasonal cycle of atmospheric heating and temperature. J. Climate, 26 (14), 4962–4980.</w:t>
      </w:r>
    </w:p>
    <w:p w:rsidR="006A28B5" w:rsidRPr="00DA6E7A" w:rsidRDefault="006A28B5" w:rsidP="00710D4B">
      <w:pPr>
        <w:autoSpaceDE w:val="0"/>
        <w:autoSpaceDN w:val="0"/>
        <w:adjustRightInd w:val="0"/>
        <w:spacing w:after="0" w:line="240" w:lineRule="auto"/>
        <w:rPr>
          <w:rFonts w:ascii="Times New Roman" w:hAnsi="Times New Roman" w:cs="Times New Roman"/>
          <w:b/>
          <w:sz w:val="24"/>
          <w:szCs w:val="24"/>
        </w:rPr>
      </w:pP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Donohoe, A., J. Marshall, D. Ferreira, K. Armour, and D. McGee, 2014: The inter-annual variability of tropical precipitation and inter-hemispheric energy transport. J. Climate, 27 (9), 3377–3392.</w:t>
      </w: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p>
    <w:p w:rsidR="00E22F08" w:rsidRPr="00DA6E7A" w:rsidRDefault="00E22F08" w:rsidP="0099741C">
      <w:pPr>
        <w:autoSpaceDE w:val="0"/>
        <w:autoSpaceDN w:val="0"/>
        <w:adjustRightInd w:val="0"/>
        <w:spacing w:after="0" w:line="240" w:lineRule="auto"/>
        <w:rPr>
          <w:rFonts w:ascii="Times New Roman" w:hAnsi="Times New Roman" w:cs="Times New Roman"/>
          <w:sz w:val="24"/>
          <w:szCs w:val="24"/>
        </w:rPr>
      </w:pPr>
      <w:proofErr w:type="gramStart"/>
      <w:r w:rsidRPr="00DA6E7A">
        <w:rPr>
          <w:rFonts w:ascii="Times New Roman" w:hAnsi="Times New Roman" w:cs="Times New Roman"/>
          <w:sz w:val="24"/>
          <w:szCs w:val="24"/>
        </w:rPr>
        <w:t>Donohoe, A., K.C. Armour, A.G. Pendergrass and D.S. Battisti</w:t>
      </w:r>
      <w:r w:rsidR="00367D93" w:rsidRPr="00DA6E7A">
        <w:rPr>
          <w:rFonts w:ascii="Times New Roman" w:hAnsi="Times New Roman" w:cs="Times New Roman"/>
          <w:sz w:val="24"/>
          <w:szCs w:val="24"/>
        </w:rPr>
        <w:t>, 2014</w:t>
      </w:r>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w:t>
      </w:r>
      <w:proofErr w:type="gramStart"/>
      <w:r w:rsidRPr="00DA6E7A">
        <w:rPr>
          <w:rFonts w:ascii="Times New Roman" w:hAnsi="Times New Roman" w:cs="Times New Roman"/>
          <w:sz w:val="24"/>
          <w:szCs w:val="24"/>
        </w:rPr>
        <w:t>Shortwave and l</w:t>
      </w:r>
      <w:r w:rsidR="00367D93" w:rsidRPr="00DA6E7A">
        <w:rPr>
          <w:rFonts w:ascii="Times New Roman" w:hAnsi="Times New Roman" w:cs="Times New Roman"/>
          <w:sz w:val="24"/>
          <w:szCs w:val="24"/>
        </w:rPr>
        <w:t>ongwave</w:t>
      </w:r>
      <w:r w:rsidRPr="00DA6E7A">
        <w:rPr>
          <w:rFonts w:ascii="Times New Roman" w:hAnsi="Times New Roman" w:cs="Times New Roman"/>
          <w:sz w:val="24"/>
          <w:szCs w:val="24"/>
        </w:rPr>
        <w:t xml:space="preserve"> contributions to global warming under increasing CO</w:t>
      </w:r>
      <w:r w:rsidRPr="00DA6E7A">
        <w:rPr>
          <w:rFonts w:ascii="Times New Roman" w:hAnsi="Times New Roman" w:cs="Times New Roman"/>
          <w:sz w:val="24"/>
          <w:szCs w:val="24"/>
          <w:vertAlign w:val="subscript"/>
        </w:rPr>
        <w:t>2</w:t>
      </w:r>
      <w:r w:rsidR="00367D93" w:rsidRPr="00DA6E7A">
        <w:rPr>
          <w:rFonts w:ascii="Times New Roman" w:hAnsi="Times New Roman" w:cs="Times New Roman"/>
          <w:sz w:val="24"/>
          <w:szCs w:val="24"/>
        </w:rPr>
        <w:t>.</w:t>
      </w:r>
      <w:proofErr w:type="gramEnd"/>
      <w:r w:rsidR="00367D93" w:rsidRPr="00DA6E7A">
        <w:rPr>
          <w:rFonts w:ascii="Times New Roman" w:hAnsi="Times New Roman" w:cs="Times New Roman"/>
          <w:sz w:val="24"/>
          <w:szCs w:val="24"/>
        </w:rPr>
        <w:t xml:space="preserve"> PNAS, November 10, 2014. doi:10.1073/pnas.141219.</w:t>
      </w:r>
    </w:p>
    <w:p w:rsidR="00E22F08" w:rsidRPr="00DA6E7A" w:rsidRDefault="00E22F08" w:rsidP="0099741C">
      <w:pPr>
        <w:autoSpaceDE w:val="0"/>
        <w:autoSpaceDN w:val="0"/>
        <w:adjustRightInd w:val="0"/>
        <w:spacing w:after="0" w:line="240" w:lineRule="auto"/>
        <w:rPr>
          <w:rFonts w:ascii="Times New Roman" w:hAnsi="Times New Roman" w:cs="Times New Roman"/>
          <w:sz w:val="24"/>
          <w:szCs w:val="24"/>
        </w:rPr>
      </w:pPr>
    </w:p>
    <w:p w:rsidR="006A28B5" w:rsidRPr="00DA6E7A" w:rsidRDefault="006A28B5" w:rsidP="006A28B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Dwyer, J., M. </w:t>
      </w:r>
      <w:proofErr w:type="spellStart"/>
      <w:r w:rsidRPr="00DA6E7A">
        <w:rPr>
          <w:rFonts w:ascii="Times New Roman" w:hAnsi="Times New Roman" w:cs="Times New Roman"/>
          <w:sz w:val="24"/>
          <w:szCs w:val="24"/>
        </w:rPr>
        <w:t>Biasutti</w:t>
      </w:r>
      <w:proofErr w:type="spellEnd"/>
      <w:r w:rsidRPr="00DA6E7A">
        <w:rPr>
          <w:rFonts w:ascii="Times New Roman" w:hAnsi="Times New Roman" w:cs="Times New Roman"/>
          <w:sz w:val="24"/>
          <w:szCs w:val="24"/>
        </w:rPr>
        <w:t>, and A. Sobel, 2012: Projected changes in the seasonal cycle of surface temperature. J. Climate, 25, 6359–6374.</w:t>
      </w:r>
    </w:p>
    <w:p w:rsidR="006A28B5" w:rsidRPr="00DA6E7A" w:rsidRDefault="006A28B5" w:rsidP="0099741C">
      <w:pPr>
        <w:autoSpaceDE w:val="0"/>
        <w:autoSpaceDN w:val="0"/>
        <w:adjustRightInd w:val="0"/>
        <w:spacing w:after="0" w:line="240" w:lineRule="auto"/>
        <w:rPr>
          <w:rFonts w:ascii="Times New Roman" w:hAnsi="Times New Roman" w:cs="Times New Roman"/>
          <w:sz w:val="24"/>
          <w:szCs w:val="24"/>
        </w:rPr>
      </w:pPr>
    </w:p>
    <w:p w:rsidR="008900E5" w:rsidRPr="00DA6E7A" w:rsidRDefault="008900E5" w:rsidP="0099741C">
      <w:pPr>
        <w:autoSpaceDE w:val="0"/>
        <w:autoSpaceDN w:val="0"/>
        <w:adjustRightInd w:val="0"/>
        <w:spacing w:after="0" w:line="240" w:lineRule="auto"/>
        <w:rPr>
          <w:rFonts w:ascii="Times New Roman" w:hAnsi="Times New Roman" w:cs="Times New Roman"/>
          <w:sz w:val="24"/>
          <w:szCs w:val="24"/>
        </w:rPr>
      </w:pPr>
      <w:proofErr w:type="spellStart"/>
      <w:r w:rsidRPr="00DA6E7A">
        <w:rPr>
          <w:rStyle w:val="style12"/>
          <w:rFonts w:ascii="Times New Roman" w:hAnsi="Times New Roman" w:cs="Times New Roman"/>
          <w:sz w:val="24"/>
          <w:szCs w:val="24"/>
        </w:rPr>
        <w:t>Feldl</w:t>
      </w:r>
      <w:proofErr w:type="spellEnd"/>
      <w:r w:rsidRPr="00DA6E7A">
        <w:rPr>
          <w:rStyle w:val="style12"/>
          <w:rFonts w:ascii="Times New Roman" w:hAnsi="Times New Roman" w:cs="Times New Roman"/>
          <w:sz w:val="24"/>
          <w:szCs w:val="24"/>
        </w:rPr>
        <w:t xml:space="preserve">, N., D.M.W. Frierson, and G.H. Roe, 2014: The influence of regional feedbacks on circulation sensitivity. </w:t>
      </w:r>
      <w:proofErr w:type="spellStart"/>
      <w:proofErr w:type="gramStart"/>
      <w:r w:rsidRPr="00DA6E7A">
        <w:rPr>
          <w:rStyle w:val="style13"/>
          <w:rFonts w:ascii="Times New Roman" w:hAnsi="Times New Roman" w:cs="Times New Roman"/>
          <w:sz w:val="24"/>
          <w:szCs w:val="24"/>
        </w:rPr>
        <w:t>Geophys</w:t>
      </w:r>
      <w:proofErr w:type="spellEnd"/>
      <w:r w:rsidRPr="00DA6E7A">
        <w:rPr>
          <w:rStyle w:val="style13"/>
          <w:rFonts w:ascii="Times New Roman" w:hAnsi="Times New Roman" w:cs="Times New Roman"/>
          <w:sz w:val="24"/>
          <w:szCs w:val="24"/>
        </w:rPr>
        <w:t>.</w:t>
      </w:r>
      <w:proofErr w:type="gramEnd"/>
      <w:r w:rsidRPr="00DA6E7A">
        <w:rPr>
          <w:rStyle w:val="style13"/>
          <w:rFonts w:ascii="Times New Roman" w:hAnsi="Times New Roman" w:cs="Times New Roman"/>
          <w:sz w:val="24"/>
          <w:szCs w:val="24"/>
        </w:rPr>
        <w:t xml:space="preserve"> Res. Lett.,</w:t>
      </w:r>
      <w:r w:rsidRPr="00DA6E7A">
        <w:rPr>
          <w:rStyle w:val="style12"/>
          <w:rFonts w:ascii="Times New Roman" w:hAnsi="Times New Roman" w:cs="Times New Roman"/>
          <w:sz w:val="24"/>
          <w:szCs w:val="24"/>
        </w:rPr>
        <w:t xml:space="preserve"> </w:t>
      </w:r>
      <w:r w:rsidRPr="00DA6E7A">
        <w:rPr>
          <w:rStyle w:val="style14"/>
          <w:rFonts w:ascii="Times New Roman" w:hAnsi="Times New Roman" w:cs="Times New Roman"/>
          <w:sz w:val="24"/>
          <w:szCs w:val="24"/>
        </w:rPr>
        <w:t>41</w:t>
      </w:r>
      <w:r w:rsidRPr="00DA6E7A">
        <w:rPr>
          <w:rStyle w:val="style12"/>
          <w:rFonts w:ascii="Times New Roman" w:hAnsi="Times New Roman" w:cs="Times New Roman"/>
          <w:sz w:val="24"/>
          <w:szCs w:val="24"/>
        </w:rPr>
        <w:t>, doi</w:t>
      </w:r>
      <w:proofErr w:type="gramStart"/>
      <w:r w:rsidRPr="00DA6E7A">
        <w:rPr>
          <w:rStyle w:val="style12"/>
          <w:rFonts w:ascii="Times New Roman" w:hAnsi="Times New Roman" w:cs="Times New Roman"/>
          <w:sz w:val="24"/>
          <w:szCs w:val="24"/>
        </w:rPr>
        <w:t>:10.1002</w:t>
      </w:r>
      <w:proofErr w:type="gramEnd"/>
      <w:r w:rsidRPr="00DA6E7A">
        <w:rPr>
          <w:rStyle w:val="style12"/>
          <w:rFonts w:ascii="Times New Roman" w:hAnsi="Times New Roman" w:cs="Times New Roman"/>
          <w:sz w:val="24"/>
          <w:szCs w:val="24"/>
        </w:rPr>
        <w:t>/2014GL059336.</w:t>
      </w:r>
    </w:p>
    <w:p w:rsidR="008900E5" w:rsidRPr="00DA6E7A" w:rsidRDefault="008900E5" w:rsidP="0099741C">
      <w:pPr>
        <w:autoSpaceDE w:val="0"/>
        <w:autoSpaceDN w:val="0"/>
        <w:adjustRightInd w:val="0"/>
        <w:spacing w:after="0" w:line="240" w:lineRule="auto"/>
        <w:rPr>
          <w:rFonts w:ascii="Times New Roman" w:hAnsi="Times New Roman" w:cs="Times New Roman"/>
          <w:sz w:val="24"/>
          <w:szCs w:val="24"/>
        </w:rPr>
      </w:pPr>
    </w:p>
    <w:p w:rsidR="007637CF" w:rsidRPr="00DA6E7A" w:rsidRDefault="007637CF" w:rsidP="007637CF">
      <w:pPr>
        <w:autoSpaceDE w:val="0"/>
        <w:autoSpaceDN w:val="0"/>
        <w:adjustRightInd w:val="0"/>
        <w:spacing w:after="0" w:line="240" w:lineRule="auto"/>
        <w:rPr>
          <w:rFonts w:ascii="Times New Roman" w:hAnsi="Times New Roman" w:cs="Times New Roman"/>
          <w:sz w:val="24"/>
          <w:szCs w:val="24"/>
        </w:rPr>
      </w:pPr>
      <w:proofErr w:type="gramStart"/>
      <w:r w:rsidRPr="00DA6E7A">
        <w:rPr>
          <w:rFonts w:ascii="Times New Roman" w:hAnsi="Times New Roman" w:cs="Times New Roman"/>
          <w:sz w:val="24"/>
          <w:szCs w:val="24"/>
        </w:rPr>
        <w:t>Frierson, D. M. W. and Y.-T.</w:t>
      </w:r>
      <w:proofErr w:type="gramEnd"/>
      <w:r w:rsidRPr="00DA6E7A">
        <w:rPr>
          <w:rFonts w:ascii="Times New Roman" w:hAnsi="Times New Roman" w:cs="Times New Roman"/>
          <w:sz w:val="24"/>
          <w:szCs w:val="24"/>
        </w:rPr>
        <w:t xml:space="preserve"> Hwang, 2012: Extratropical influence on </w:t>
      </w:r>
      <w:proofErr w:type="spellStart"/>
      <w:r w:rsidRPr="00DA6E7A">
        <w:rPr>
          <w:rFonts w:ascii="Times New Roman" w:hAnsi="Times New Roman" w:cs="Times New Roman"/>
          <w:sz w:val="24"/>
          <w:szCs w:val="24"/>
        </w:rPr>
        <w:t>itcz</w:t>
      </w:r>
      <w:proofErr w:type="spellEnd"/>
      <w:r w:rsidRPr="00DA6E7A">
        <w:rPr>
          <w:rFonts w:ascii="Times New Roman" w:hAnsi="Times New Roman" w:cs="Times New Roman"/>
          <w:sz w:val="24"/>
          <w:szCs w:val="24"/>
        </w:rPr>
        <w:t xml:space="preserve"> shifts in slab ocean simulations of global warming. J. Climate, 25, 720–733.</w:t>
      </w:r>
    </w:p>
    <w:p w:rsidR="007637CF" w:rsidRPr="00DA6E7A" w:rsidRDefault="007637CF" w:rsidP="004C546E">
      <w:pPr>
        <w:autoSpaceDE w:val="0"/>
        <w:autoSpaceDN w:val="0"/>
        <w:adjustRightInd w:val="0"/>
        <w:spacing w:after="0" w:line="240" w:lineRule="auto"/>
        <w:rPr>
          <w:rFonts w:ascii="Times New Roman" w:hAnsi="Times New Roman" w:cs="Times New Roman"/>
          <w:sz w:val="24"/>
          <w:szCs w:val="24"/>
        </w:rPr>
      </w:pPr>
    </w:p>
    <w:p w:rsidR="00710D4B" w:rsidRPr="00DA6E7A" w:rsidRDefault="00E02A0C" w:rsidP="004C546E">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Frierson, D., Y.T. Hwang, N.S. </w:t>
      </w:r>
      <w:proofErr w:type="spellStart"/>
      <w:r w:rsidRPr="00DA6E7A">
        <w:rPr>
          <w:rFonts w:ascii="Times New Roman" w:hAnsi="Times New Roman" w:cs="Times New Roman"/>
          <w:sz w:val="24"/>
          <w:szCs w:val="24"/>
        </w:rPr>
        <w:t>Fuckar</w:t>
      </w:r>
      <w:proofErr w:type="spellEnd"/>
      <w:r w:rsidRPr="00DA6E7A">
        <w:rPr>
          <w:rFonts w:ascii="Times New Roman" w:hAnsi="Times New Roman" w:cs="Times New Roman"/>
          <w:sz w:val="24"/>
          <w:szCs w:val="24"/>
        </w:rPr>
        <w:t xml:space="preserve">, R. </w:t>
      </w:r>
      <w:proofErr w:type="spellStart"/>
      <w:r w:rsidRPr="00DA6E7A">
        <w:rPr>
          <w:rFonts w:ascii="Times New Roman" w:hAnsi="Times New Roman" w:cs="Times New Roman"/>
          <w:sz w:val="24"/>
          <w:szCs w:val="24"/>
        </w:rPr>
        <w:t>Seager</w:t>
      </w:r>
      <w:proofErr w:type="spellEnd"/>
      <w:r w:rsidRPr="00DA6E7A">
        <w:rPr>
          <w:rFonts w:ascii="Times New Roman" w:hAnsi="Times New Roman" w:cs="Times New Roman"/>
          <w:sz w:val="24"/>
          <w:szCs w:val="24"/>
        </w:rPr>
        <w:t xml:space="preserve">, S.M. Kang, A. Donohoe, E. Maroon, X. Liu and, D.S. Battisti </w:t>
      </w:r>
      <w:r w:rsidR="004C546E" w:rsidRPr="00DA6E7A">
        <w:rPr>
          <w:rFonts w:ascii="Times New Roman" w:hAnsi="Times New Roman" w:cs="Times New Roman"/>
          <w:sz w:val="24"/>
          <w:szCs w:val="24"/>
        </w:rPr>
        <w:t xml:space="preserve">2013: Why does tropical rainfall peak in the northern hemisphere? </w:t>
      </w:r>
      <w:proofErr w:type="gramStart"/>
      <w:r w:rsidR="004C546E" w:rsidRPr="00DA6E7A">
        <w:rPr>
          <w:rFonts w:ascii="Times New Roman" w:hAnsi="Times New Roman" w:cs="Times New Roman"/>
          <w:sz w:val="24"/>
          <w:szCs w:val="24"/>
        </w:rPr>
        <w:t>the</w:t>
      </w:r>
      <w:proofErr w:type="gramEnd"/>
      <w:r w:rsidR="004C546E" w:rsidRPr="00DA6E7A">
        <w:rPr>
          <w:rFonts w:ascii="Times New Roman" w:hAnsi="Times New Roman" w:cs="Times New Roman"/>
          <w:sz w:val="24"/>
          <w:szCs w:val="24"/>
        </w:rPr>
        <w:t xml:space="preserve"> role of the oceans meridional overturning circulation. Nature </w:t>
      </w:r>
      <w:proofErr w:type="spellStart"/>
      <w:proofErr w:type="gramStart"/>
      <w:r w:rsidR="004C546E" w:rsidRPr="00DA6E7A">
        <w:rPr>
          <w:rFonts w:ascii="Times New Roman" w:hAnsi="Times New Roman" w:cs="Times New Roman"/>
          <w:sz w:val="24"/>
          <w:szCs w:val="24"/>
        </w:rPr>
        <w:t>Geosci</w:t>
      </w:r>
      <w:proofErr w:type="spellEnd"/>
      <w:r w:rsidR="004C546E" w:rsidRPr="00DA6E7A">
        <w:rPr>
          <w:rFonts w:ascii="Times New Roman" w:hAnsi="Times New Roman" w:cs="Times New Roman"/>
          <w:sz w:val="24"/>
          <w:szCs w:val="24"/>
        </w:rPr>
        <w:t>.,</w:t>
      </w:r>
      <w:proofErr w:type="gramEnd"/>
      <w:r w:rsidR="004C546E" w:rsidRPr="00DA6E7A">
        <w:rPr>
          <w:rFonts w:ascii="Times New Roman" w:hAnsi="Times New Roman" w:cs="Times New Roman"/>
          <w:sz w:val="24"/>
          <w:szCs w:val="24"/>
        </w:rPr>
        <w:t xml:space="preserve"> 6, 940–944.</w:t>
      </w:r>
    </w:p>
    <w:p w:rsidR="00C92331" w:rsidRPr="00DA6E7A" w:rsidRDefault="00C92331" w:rsidP="004C546E">
      <w:pPr>
        <w:autoSpaceDE w:val="0"/>
        <w:autoSpaceDN w:val="0"/>
        <w:adjustRightInd w:val="0"/>
        <w:spacing w:after="0" w:line="240" w:lineRule="auto"/>
        <w:rPr>
          <w:rFonts w:ascii="Times New Roman" w:hAnsi="Times New Roman" w:cs="Times New Roman"/>
          <w:sz w:val="24"/>
          <w:szCs w:val="24"/>
        </w:rPr>
      </w:pPr>
    </w:p>
    <w:p w:rsidR="004C546E" w:rsidRPr="00DA6E7A" w:rsidRDefault="004C546E" w:rsidP="00710D4B">
      <w:pPr>
        <w:autoSpaceDE w:val="0"/>
        <w:autoSpaceDN w:val="0"/>
        <w:adjustRightInd w:val="0"/>
        <w:spacing w:after="0" w:line="240" w:lineRule="auto"/>
        <w:rPr>
          <w:rFonts w:ascii="Times New Roman" w:hAnsi="Times New Roman" w:cs="Times New Roman"/>
          <w:sz w:val="24"/>
          <w:szCs w:val="24"/>
        </w:rPr>
      </w:pPr>
    </w:p>
    <w:p w:rsidR="00A84A64" w:rsidRPr="00DA6E7A" w:rsidRDefault="005D4190" w:rsidP="00710D4B">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Hadley, G., 1735: Concerning the cause of the general </w:t>
      </w:r>
      <w:proofErr w:type="spellStart"/>
      <w:r w:rsidRPr="00DA6E7A">
        <w:rPr>
          <w:rFonts w:ascii="Times New Roman" w:hAnsi="Times New Roman" w:cs="Times New Roman"/>
          <w:sz w:val="24"/>
          <w:szCs w:val="24"/>
        </w:rPr>
        <w:t>tradewinds</w:t>
      </w:r>
      <w:proofErr w:type="spellEnd"/>
      <w:r w:rsidRPr="00DA6E7A">
        <w:rPr>
          <w:rFonts w:ascii="Times New Roman" w:hAnsi="Times New Roman" w:cs="Times New Roman"/>
          <w:sz w:val="24"/>
          <w:szCs w:val="24"/>
        </w:rPr>
        <w:t xml:space="preserve">. Philos. Trans. Roy. </w:t>
      </w:r>
      <w:proofErr w:type="spellStart"/>
      <w:r w:rsidRPr="00DA6E7A">
        <w:rPr>
          <w:rFonts w:ascii="Times New Roman" w:hAnsi="Times New Roman" w:cs="Times New Roman"/>
          <w:sz w:val="24"/>
          <w:szCs w:val="24"/>
        </w:rPr>
        <w:t>Soc</w:t>
      </w:r>
      <w:proofErr w:type="spellEnd"/>
      <w:r w:rsidRPr="00DA6E7A">
        <w:rPr>
          <w:rFonts w:ascii="Times New Roman" w:hAnsi="Times New Roman" w:cs="Times New Roman"/>
          <w:sz w:val="24"/>
          <w:szCs w:val="24"/>
        </w:rPr>
        <w:t>, 29, 58–62.</w:t>
      </w:r>
    </w:p>
    <w:p w:rsidR="00C92325" w:rsidRPr="00DA6E7A" w:rsidRDefault="00C92325" w:rsidP="00710D4B">
      <w:pPr>
        <w:autoSpaceDE w:val="0"/>
        <w:autoSpaceDN w:val="0"/>
        <w:adjustRightInd w:val="0"/>
        <w:spacing w:after="0" w:line="240" w:lineRule="auto"/>
        <w:rPr>
          <w:rFonts w:ascii="Times New Roman" w:hAnsi="Times New Roman" w:cs="Times New Roman"/>
          <w:sz w:val="24"/>
          <w:szCs w:val="24"/>
        </w:rPr>
      </w:pPr>
    </w:p>
    <w:p w:rsidR="00B43814" w:rsidRPr="00DA6E7A" w:rsidRDefault="00B43814" w:rsidP="00B4381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Haug, G., K. </w:t>
      </w:r>
      <w:proofErr w:type="spellStart"/>
      <w:r w:rsidRPr="00DA6E7A">
        <w:rPr>
          <w:rFonts w:ascii="Times New Roman" w:hAnsi="Times New Roman" w:cs="Times New Roman"/>
          <w:sz w:val="24"/>
          <w:szCs w:val="24"/>
        </w:rPr>
        <w:t>Hughen</w:t>
      </w:r>
      <w:proofErr w:type="spellEnd"/>
      <w:r w:rsidRPr="00DA6E7A">
        <w:rPr>
          <w:rFonts w:ascii="Times New Roman" w:hAnsi="Times New Roman" w:cs="Times New Roman"/>
          <w:sz w:val="24"/>
          <w:szCs w:val="24"/>
        </w:rPr>
        <w:t xml:space="preserve">, D. </w:t>
      </w:r>
      <w:proofErr w:type="spellStart"/>
      <w:r w:rsidRPr="00DA6E7A">
        <w:rPr>
          <w:rFonts w:ascii="Times New Roman" w:hAnsi="Times New Roman" w:cs="Times New Roman"/>
          <w:sz w:val="24"/>
          <w:szCs w:val="24"/>
        </w:rPr>
        <w:t>Sigman</w:t>
      </w:r>
      <w:proofErr w:type="spellEnd"/>
      <w:r w:rsidRPr="00DA6E7A">
        <w:rPr>
          <w:rFonts w:ascii="Times New Roman" w:hAnsi="Times New Roman" w:cs="Times New Roman"/>
          <w:sz w:val="24"/>
          <w:szCs w:val="24"/>
        </w:rPr>
        <w:t xml:space="preserve">, L. Peterson, and U. </w:t>
      </w:r>
      <w:proofErr w:type="spellStart"/>
      <w:r w:rsidRPr="00DA6E7A">
        <w:rPr>
          <w:rFonts w:ascii="Times New Roman" w:hAnsi="Times New Roman" w:cs="Times New Roman"/>
          <w:sz w:val="24"/>
          <w:szCs w:val="24"/>
        </w:rPr>
        <w:t>Rohl</w:t>
      </w:r>
      <w:proofErr w:type="spellEnd"/>
      <w:r w:rsidRPr="00DA6E7A">
        <w:rPr>
          <w:rFonts w:ascii="Times New Roman" w:hAnsi="Times New Roman" w:cs="Times New Roman"/>
          <w:sz w:val="24"/>
          <w:szCs w:val="24"/>
        </w:rPr>
        <w:t>, 2001: Southward migration o</w:t>
      </w:r>
      <w:r w:rsidR="00E513D4" w:rsidRPr="00DA6E7A">
        <w:rPr>
          <w:rFonts w:ascii="Times New Roman" w:hAnsi="Times New Roman" w:cs="Times New Roman"/>
          <w:sz w:val="24"/>
          <w:szCs w:val="24"/>
        </w:rPr>
        <w:t xml:space="preserve">f the </w:t>
      </w:r>
      <w:proofErr w:type="spellStart"/>
      <w:r w:rsidR="00E513D4" w:rsidRPr="00DA6E7A">
        <w:rPr>
          <w:rFonts w:ascii="Times New Roman" w:hAnsi="Times New Roman" w:cs="Times New Roman"/>
          <w:sz w:val="24"/>
          <w:szCs w:val="24"/>
        </w:rPr>
        <w:t>intertropical</w:t>
      </w:r>
      <w:proofErr w:type="spellEnd"/>
      <w:r w:rsidR="00E513D4" w:rsidRPr="00DA6E7A">
        <w:rPr>
          <w:rFonts w:ascii="Times New Roman" w:hAnsi="Times New Roman" w:cs="Times New Roman"/>
          <w:sz w:val="24"/>
          <w:szCs w:val="24"/>
        </w:rPr>
        <w:t xml:space="preserve"> convergence </w:t>
      </w:r>
      <w:r w:rsidRPr="00DA6E7A">
        <w:rPr>
          <w:rFonts w:ascii="Times New Roman" w:hAnsi="Times New Roman" w:cs="Times New Roman"/>
          <w:sz w:val="24"/>
          <w:szCs w:val="24"/>
        </w:rPr>
        <w:t xml:space="preserve">zone through the </w:t>
      </w:r>
      <w:proofErr w:type="spellStart"/>
      <w:proofErr w:type="gramStart"/>
      <w:r w:rsidRPr="00DA6E7A">
        <w:rPr>
          <w:rFonts w:ascii="Times New Roman" w:hAnsi="Times New Roman" w:cs="Times New Roman"/>
          <w:sz w:val="24"/>
          <w:szCs w:val="24"/>
        </w:rPr>
        <w:t>holocene</w:t>
      </w:r>
      <w:proofErr w:type="spellEnd"/>
      <w:proofErr w:type="gramEnd"/>
      <w:r w:rsidRPr="00DA6E7A">
        <w:rPr>
          <w:rFonts w:ascii="Times New Roman" w:hAnsi="Times New Roman" w:cs="Times New Roman"/>
          <w:sz w:val="24"/>
          <w:szCs w:val="24"/>
        </w:rPr>
        <w:t>. Science, 293, 1304–1308.</w:t>
      </w:r>
    </w:p>
    <w:p w:rsidR="00B43814" w:rsidRPr="00DA6E7A" w:rsidRDefault="00B43814" w:rsidP="00710D4B">
      <w:pPr>
        <w:autoSpaceDE w:val="0"/>
        <w:autoSpaceDN w:val="0"/>
        <w:adjustRightInd w:val="0"/>
        <w:spacing w:after="0" w:line="240" w:lineRule="auto"/>
        <w:rPr>
          <w:rFonts w:ascii="Times New Roman" w:hAnsi="Times New Roman" w:cs="Times New Roman"/>
          <w:sz w:val="24"/>
          <w:szCs w:val="24"/>
        </w:rPr>
      </w:pPr>
    </w:p>
    <w:p w:rsidR="00AA4645" w:rsidRPr="00DA6E7A" w:rsidRDefault="00AA4645" w:rsidP="00AA464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 F., Z. Liu, O. Bette, P. Clark, A. Carlson, and E. Brady, 2010: North </w:t>
      </w:r>
      <w:proofErr w:type="spellStart"/>
      <w:r w:rsidRPr="00DA6E7A">
        <w:rPr>
          <w:rFonts w:ascii="Times New Roman" w:hAnsi="Times New Roman" w:cs="Times New Roman"/>
          <w:sz w:val="24"/>
          <w:szCs w:val="24"/>
        </w:rPr>
        <w:t>atlantic</w:t>
      </w:r>
      <w:proofErr w:type="spellEnd"/>
      <w:r w:rsidRPr="00DA6E7A">
        <w:rPr>
          <w:rFonts w:ascii="Times New Roman" w:hAnsi="Times New Roman" w:cs="Times New Roman"/>
          <w:sz w:val="24"/>
          <w:szCs w:val="24"/>
        </w:rPr>
        <w:t xml:space="preserve"> melting water forcing of early </w:t>
      </w:r>
      <w:proofErr w:type="spellStart"/>
      <w:r w:rsidRPr="00DA6E7A">
        <w:rPr>
          <w:rFonts w:ascii="Times New Roman" w:hAnsi="Times New Roman" w:cs="Times New Roman"/>
          <w:sz w:val="24"/>
          <w:szCs w:val="24"/>
        </w:rPr>
        <w:t>deglacial</w:t>
      </w:r>
      <w:proofErr w:type="spellEnd"/>
      <w:r w:rsidRPr="00DA6E7A">
        <w:rPr>
          <w:rFonts w:ascii="Times New Roman" w:hAnsi="Times New Roman" w:cs="Times New Roman"/>
          <w:sz w:val="24"/>
          <w:szCs w:val="24"/>
        </w:rPr>
        <w:t xml:space="preserve"> warming in the southern ocean and two-step north pacific ventilation: A transient </w:t>
      </w:r>
      <w:proofErr w:type="spellStart"/>
      <w:r w:rsidRPr="00DA6E7A">
        <w:rPr>
          <w:rFonts w:ascii="Times New Roman" w:hAnsi="Times New Roman" w:cs="Times New Roman"/>
          <w:sz w:val="24"/>
          <w:szCs w:val="24"/>
        </w:rPr>
        <w:t>gcm</w:t>
      </w:r>
      <w:proofErr w:type="spellEnd"/>
      <w:r w:rsidRPr="00DA6E7A">
        <w:rPr>
          <w:rFonts w:ascii="Times New Roman" w:hAnsi="Times New Roman" w:cs="Times New Roman"/>
          <w:sz w:val="24"/>
          <w:szCs w:val="24"/>
        </w:rPr>
        <w:t xml:space="preserve"> study with ccsm3.</w:t>
      </w:r>
    </w:p>
    <w:p w:rsidR="00AA4645" w:rsidRPr="00DA6E7A" w:rsidRDefault="00AA4645" w:rsidP="00724024">
      <w:pPr>
        <w:autoSpaceDE w:val="0"/>
        <w:autoSpaceDN w:val="0"/>
        <w:adjustRightInd w:val="0"/>
        <w:spacing w:after="0" w:line="240" w:lineRule="auto"/>
        <w:rPr>
          <w:rFonts w:ascii="Times New Roman" w:hAnsi="Times New Roman" w:cs="Times New Roman"/>
          <w:sz w:val="24"/>
          <w:szCs w:val="24"/>
        </w:rPr>
      </w:pPr>
    </w:p>
    <w:p w:rsidR="00724024" w:rsidRPr="00DA6E7A" w:rsidRDefault="00724024" w:rsidP="0072402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Heaviside, C. and A. </w:t>
      </w:r>
      <w:proofErr w:type="spellStart"/>
      <w:r w:rsidRPr="00DA6E7A">
        <w:rPr>
          <w:rFonts w:ascii="Times New Roman" w:hAnsi="Times New Roman" w:cs="Times New Roman"/>
          <w:sz w:val="24"/>
          <w:szCs w:val="24"/>
        </w:rPr>
        <w:t>Czaja</w:t>
      </w:r>
      <w:proofErr w:type="spellEnd"/>
      <w:r w:rsidRPr="00DA6E7A">
        <w:rPr>
          <w:rFonts w:ascii="Times New Roman" w:hAnsi="Times New Roman" w:cs="Times New Roman"/>
          <w:sz w:val="24"/>
          <w:szCs w:val="24"/>
        </w:rPr>
        <w:t xml:space="preserve">, 2013: Deconstructing the </w:t>
      </w:r>
      <w:proofErr w:type="spellStart"/>
      <w:proofErr w:type="gramStart"/>
      <w:r w:rsidRPr="00DA6E7A">
        <w:rPr>
          <w:rFonts w:ascii="Times New Roman" w:hAnsi="Times New Roman" w:cs="Times New Roman"/>
          <w:sz w:val="24"/>
          <w:szCs w:val="24"/>
        </w:rPr>
        <w:t>hadley</w:t>
      </w:r>
      <w:proofErr w:type="spellEnd"/>
      <w:proofErr w:type="gramEnd"/>
      <w:r w:rsidRPr="00DA6E7A">
        <w:rPr>
          <w:rFonts w:ascii="Times New Roman" w:hAnsi="Times New Roman" w:cs="Times New Roman"/>
          <w:sz w:val="24"/>
          <w:szCs w:val="24"/>
        </w:rPr>
        <w:t xml:space="preserve"> cell heat transport. </w:t>
      </w:r>
      <w:proofErr w:type="gramStart"/>
      <w:r w:rsidRPr="00DA6E7A">
        <w:rPr>
          <w:rFonts w:ascii="Times New Roman" w:hAnsi="Times New Roman" w:cs="Times New Roman"/>
          <w:sz w:val="24"/>
          <w:szCs w:val="24"/>
        </w:rPr>
        <w:t>Quart.</w:t>
      </w:r>
      <w:proofErr w:type="gramEnd"/>
      <w:r w:rsidRPr="00DA6E7A">
        <w:rPr>
          <w:rFonts w:ascii="Times New Roman" w:hAnsi="Times New Roman" w:cs="Times New Roman"/>
          <w:sz w:val="24"/>
          <w:szCs w:val="24"/>
        </w:rPr>
        <w:t xml:space="preserve"> J. Roy. </w:t>
      </w:r>
      <w:proofErr w:type="gramStart"/>
      <w:r w:rsidRPr="00DA6E7A">
        <w:rPr>
          <w:rFonts w:ascii="Times New Roman" w:hAnsi="Times New Roman" w:cs="Times New Roman"/>
          <w:sz w:val="24"/>
          <w:szCs w:val="24"/>
        </w:rPr>
        <w:t>Meteor.</w:t>
      </w:r>
      <w:proofErr w:type="gramEnd"/>
      <w:r w:rsidRPr="00DA6E7A">
        <w:rPr>
          <w:rFonts w:ascii="Times New Roman" w:hAnsi="Times New Roman" w:cs="Times New Roman"/>
          <w:sz w:val="24"/>
          <w:szCs w:val="24"/>
        </w:rPr>
        <w:t xml:space="preserve"> Soc., 139 (677), 2181–2189.</w:t>
      </w:r>
    </w:p>
    <w:p w:rsidR="00724024" w:rsidRPr="00DA6E7A" w:rsidRDefault="00724024" w:rsidP="00710D4B">
      <w:pPr>
        <w:autoSpaceDE w:val="0"/>
        <w:autoSpaceDN w:val="0"/>
        <w:adjustRightInd w:val="0"/>
        <w:spacing w:after="0" w:line="240" w:lineRule="auto"/>
        <w:rPr>
          <w:rFonts w:ascii="Times New Roman" w:hAnsi="Times New Roman" w:cs="Times New Roman"/>
          <w:sz w:val="24"/>
          <w:szCs w:val="24"/>
        </w:rPr>
      </w:pPr>
    </w:p>
    <w:p w:rsidR="00C92325" w:rsidRPr="00DA6E7A" w:rsidRDefault="00C92325" w:rsidP="00710D4B">
      <w:pPr>
        <w:autoSpaceDE w:val="0"/>
        <w:autoSpaceDN w:val="0"/>
        <w:adjustRightInd w:val="0"/>
        <w:spacing w:after="0" w:line="240" w:lineRule="auto"/>
        <w:rPr>
          <w:rFonts w:ascii="Times New Roman" w:hAnsi="Times New Roman" w:cs="Times New Roman"/>
          <w:sz w:val="24"/>
          <w:szCs w:val="24"/>
        </w:rPr>
      </w:pPr>
      <w:proofErr w:type="gramStart"/>
      <w:r w:rsidRPr="00DA6E7A">
        <w:rPr>
          <w:rFonts w:ascii="Times New Roman" w:hAnsi="Times New Roman" w:cs="Times New Roman"/>
          <w:sz w:val="24"/>
          <w:szCs w:val="24"/>
        </w:rPr>
        <w:t>Held, I., 1980: Nonlinear axially symmetric circulations in a nearly inviscid atmosphere.</w:t>
      </w:r>
      <w:proofErr w:type="gramEnd"/>
      <w:r w:rsidRPr="00DA6E7A">
        <w:rPr>
          <w:rFonts w:ascii="Times New Roman" w:hAnsi="Times New Roman" w:cs="Times New Roman"/>
          <w:sz w:val="24"/>
          <w:szCs w:val="24"/>
        </w:rPr>
        <w:t xml:space="preserve"> J. Atmos. Sci., 37, 515–533.</w:t>
      </w:r>
    </w:p>
    <w:p w:rsidR="00B15DEF" w:rsidRPr="00DA6E7A" w:rsidRDefault="00B15DEF" w:rsidP="00710D4B">
      <w:pPr>
        <w:autoSpaceDE w:val="0"/>
        <w:autoSpaceDN w:val="0"/>
        <w:adjustRightInd w:val="0"/>
        <w:spacing w:after="0" w:line="240" w:lineRule="auto"/>
        <w:rPr>
          <w:rFonts w:ascii="Times New Roman" w:hAnsi="Times New Roman" w:cs="Times New Roman"/>
          <w:sz w:val="24"/>
          <w:szCs w:val="24"/>
        </w:rPr>
      </w:pPr>
    </w:p>
    <w:p w:rsidR="004C546E" w:rsidRPr="00DA6E7A" w:rsidRDefault="004C546E" w:rsidP="004C546E">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Held, I., 2001: The partitioning of the poleward energy transport between the </w:t>
      </w:r>
      <w:proofErr w:type="gramStart"/>
      <w:r w:rsidRPr="00DA6E7A">
        <w:rPr>
          <w:rFonts w:ascii="Times New Roman" w:hAnsi="Times New Roman" w:cs="Times New Roman"/>
          <w:sz w:val="24"/>
          <w:szCs w:val="24"/>
        </w:rPr>
        <w:t>tropical ocean</w:t>
      </w:r>
      <w:proofErr w:type="gramEnd"/>
      <w:r w:rsidRPr="00DA6E7A">
        <w:rPr>
          <w:rFonts w:ascii="Times New Roman" w:hAnsi="Times New Roman" w:cs="Times New Roman"/>
          <w:sz w:val="24"/>
          <w:szCs w:val="24"/>
        </w:rPr>
        <w:t xml:space="preserve"> and atmosphere. </w:t>
      </w:r>
      <w:r w:rsidR="00E02A0C" w:rsidRPr="00DA6E7A">
        <w:rPr>
          <w:rFonts w:ascii="Times New Roman" w:hAnsi="Times New Roman" w:cs="Times New Roman"/>
          <w:sz w:val="24"/>
          <w:szCs w:val="24"/>
        </w:rPr>
        <w:t xml:space="preserve">J. Atmos. </w:t>
      </w:r>
      <w:r w:rsidRPr="00DA6E7A">
        <w:rPr>
          <w:rFonts w:ascii="Times New Roman" w:hAnsi="Times New Roman" w:cs="Times New Roman"/>
          <w:sz w:val="24"/>
          <w:szCs w:val="24"/>
        </w:rPr>
        <w:t>Sci., 58, 943–948.</w:t>
      </w:r>
    </w:p>
    <w:p w:rsidR="004C546E" w:rsidRPr="00DA6E7A" w:rsidRDefault="004C546E" w:rsidP="00710D4B">
      <w:pPr>
        <w:autoSpaceDE w:val="0"/>
        <w:autoSpaceDN w:val="0"/>
        <w:adjustRightInd w:val="0"/>
        <w:spacing w:after="0" w:line="240" w:lineRule="auto"/>
        <w:rPr>
          <w:rFonts w:ascii="Times New Roman" w:hAnsi="Times New Roman" w:cs="Times New Roman"/>
          <w:sz w:val="24"/>
          <w:szCs w:val="24"/>
        </w:rPr>
      </w:pPr>
    </w:p>
    <w:p w:rsidR="00D678D8" w:rsidRPr="00DA6E7A" w:rsidRDefault="00D678D8" w:rsidP="00D678D8">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Hwang, Y. and D. Frierson, 2013: Link between the double-</w:t>
      </w:r>
      <w:proofErr w:type="spellStart"/>
      <w:r w:rsidRPr="00DA6E7A">
        <w:rPr>
          <w:rFonts w:ascii="Times New Roman" w:hAnsi="Times New Roman" w:cs="Times New Roman"/>
          <w:sz w:val="24"/>
          <w:szCs w:val="24"/>
        </w:rPr>
        <w:t>intertropical</w:t>
      </w:r>
      <w:proofErr w:type="spellEnd"/>
      <w:r w:rsidRPr="00DA6E7A">
        <w:rPr>
          <w:rFonts w:ascii="Times New Roman" w:hAnsi="Times New Roman" w:cs="Times New Roman"/>
          <w:sz w:val="24"/>
          <w:szCs w:val="24"/>
        </w:rPr>
        <w:t xml:space="preserve"> convergence zone problem and cloud bias over southern ocean. 110, 4935–4940.</w:t>
      </w:r>
    </w:p>
    <w:p w:rsidR="00C92331" w:rsidRPr="00DA6E7A" w:rsidRDefault="00C92331" w:rsidP="00D678D8">
      <w:pPr>
        <w:autoSpaceDE w:val="0"/>
        <w:autoSpaceDN w:val="0"/>
        <w:adjustRightInd w:val="0"/>
        <w:spacing w:after="0" w:line="240" w:lineRule="auto"/>
        <w:rPr>
          <w:rFonts w:ascii="Times New Roman" w:hAnsi="Times New Roman" w:cs="Times New Roman"/>
          <w:sz w:val="24"/>
          <w:szCs w:val="24"/>
        </w:rPr>
      </w:pPr>
    </w:p>
    <w:p w:rsidR="00C92331" w:rsidRPr="00DA6E7A" w:rsidRDefault="00C92331" w:rsidP="00D678D8">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DA6E7A">
        <w:rPr>
          <w:rFonts w:ascii="Times New Roman" w:hAnsi="Times New Roman" w:cs="Times New Roman"/>
          <w:color w:val="000000" w:themeColor="text1"/>
          <w:sz w:val="24"/>
          <w:szCs w:val="24"/>
        </w:rPr>
        <w:t>Hwang, Y.-T., Frierson, D. M. W. and S. M. Kang, 2013.</w:t>
      </w:r>
      <w:proofErr w:type="gramEnd"/>
      <w:r w:rsidRPr="00DA6E7A">
        <w:rPr>
          <w:rFonts w:ascii="Times New Roman" w:hAnsi="Times New Roman" w:cs="Times New Roman"/>
          <w:color w:val="000000" w:themeColor="text1"/>
          <w:sz w:val="24"/>
          <w:szCs w:val="24"/>
        </w:rPr>
        <w:t xml:space="preserve"> </w:t>
      </w:r>
      <w:hyperlink r:id="rId8" w:history="1">
        <w:proofErr w:type="gramStart"/>
        <w:r w:rsidRPr="00DA6E7A">
          <w:rPr>
            <w:rStyle w:val="Hyperlink"/>
            <w:rFonts w:ascii="Times New Roman" w:hAnsi="Times New Roman" w:cs="Times New Roman"/>
            <w:color w:val="000000" w:themeColor="text1"/>
            <w:sz w:val="24"/>
            <w:szCs w:val="24"/>
            <w:u w:val="none"/>
          </w:rPr>
          <w:t>Anthropogenic sulfate aerosol and the southward shift of tropical precipitation in the 20th century</w:t>
        </w:r>
      </w:hyperlink>
      <w:r w:rsidRPr="00DA6E7A">
        <w:rPr>
          <w:rFonts w:ascii="Times New Roman" w:hAnsi="Times New Roman" w:cs="Times New Roman"/>
          <w:color w:val="000000" w:themeColor="text1"/>
          <w:sz w:val="24"/>
          <w:szCs w:val="24"/>
        </w:rPr>
        <w:t>.</w:t>
      </w:r>
      <w:proofErr w:type="gramEnd"/>
      <w:r w:rsidRPr="00DA6E7A">
        <w:rPr>
          <w:rFonts w:ascii="Times New Roman" w:hAnsi="Times New Roman" w:cs="Times New Roman"/>
          <w:color w:val="000000" w:themeColor="text1"/>
          <w:sz w:val="24"/>
          <w:szCs w:val="24"/>
        </w:rPr>
        <w:t xml:space="preserve"> </w:t>
      </w:r>
      <w:proofErr w:type="spellStart"/>
      <w:proofErr w:type="gramStart"/>
      <w:r w:rsidRPr="00DA6E7A">
        <w:rPr>
          <w:rFonts w:ascii="Times New Roman" w:hAnsi="Times New Roman" w:cs="Times New Roman"/>
          <w:color w:val="000000" w:themeColor="text1"/>
          <w:sz w:val="24"/>
          <w:szCs w:val="24"/>
        </w:rPr>
        <w:t>Geophys</w:t>
      </w:r>
      <w:proofErr w:type="spellEnd"/>
      <w:r w:rsidRPr="00DA6E7A">
        <w:rPr>
          <w:rFonts w:ascii="Times New Roman" w:hAnsi="Times New Roman" w:cs="Times New Roman"/>
          <w:color w:val="000000" w:themeColor="text1"/>
          <w:sz w:val="24"/>
          <w:szCs w:val="24"/>
        </w:rPr>
        <w:t>.</w:t>
      </w:r>
      <w:proofErr w:type="gramEnd"/>
      <w:r w:rsidRPr="00DA6E7A">
        <w:rPr>
          <w:rFonts w:ascii="Times New Roman" w:hAnsi="Times New Roman" w:cs="Times New Roman"/>
          <w:color w:val="000000" w:themeColor="text1"/>
          <w:sz w:val="24"/>
          <w:szCs w:val="24"/>
        </w:rPr>
        <w:t xml:space="preserve"> Res. Lett., 40, 1-6, </w:t>
      </w:r>
      <w:proofErr w:type="spellStart"/>
      <w:r w:rsidRPr="00DA6E7A">
        <w:rPr>
          <w:rFonts w:ascii="Times New Roman" w:hAnsi="Times New Roman" w:cs="Times New Roman"/>
          <w:color w:val="000000" w:themeColor="text1"/>
          <w:sz w:val="24"/>
          <w:szCs w:val="24"/>
        </w:rPr>
        <w:t>doi</w:t>
      </w:r>
      <w:proofErr w:type="spellEnd"/>
      <w:r w:rsidRPr="00DA6E7A">
        <w:rPr>
          <w:rFonts w:ascii="Times New Roman" w:hAnsi="Times New Roman" w:cs="Times New Roman"/>
          <w:color w:val="000000" w:themeColor="text1"/>
          <w:sz w:val="24"/>
          <w:szCs w:val="24"/>
        </w:rPr>
        <w:t>: 10.1002/grl50502, 2013</w:t>
      </w:r>
    </w:p>
    <w:p w:rsidR="00D678D8" w:rsidRPr="00DA6E7A" w:rsidRDefault="00D678D8" w:rsidP="00710D4B">
      <w:pPr>
        <w:autoSpaceDE w:val="0"/>
        <w:autoSpaceDN w:val="0"/>
        <w:adjustRightInd w:val="0"/>
        <w:spacing w:after="0" w:line="240" w:lineRule="auto"/>
        <w:rPr>
          <w:rFonts w:ascii="Times New Roman" w:hAnsi="Times New Roman" w:cs="Times New Roman"/>
          <w:sz w:val="24"/>
          <w:szCs w:val="24"/>
        </w:rPr>
      </w:pPr>
    </w:p>
    <w:p w:rsidR="000538D1" w:rsidRPr="00DA6E7A" w:rsidRDefault="000538D1" w:rsidP="000538D1">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Johanson</w:t>
      </w:r>
      <w:proofErr w:type="spellEnd"/>
      <w:r w:rsidRPr="00DA6E7A">
        <w:rPr>
          <w:rFonts w:ascii="Times New Roman" w:hAnsi="Times New Roman" w:cs="Times New Roman"/>
          <w:sz w:val="24"/>
          <w:szCs w:val="24"/>
        </w:rPr>
        <w:t>, C. and Q. Fu, 2009: Hadley cell widening: model simulations versus observations. J. Climate, 22, 2713–2725.</w:t>
      </w:r>
    </w:p>
    <w:p w:rsidR="000538D1" w:rsidRPr="00DA6E7A" w:rsidRDefault="000538D1" w:rsidP="00710D4B">
      <w:pPr>
        <w:autoSpaceDE w:val="0"/>
        <w:autoSpaceDN w:val="0"/>
        <w:adjustRightInd w:val="0"/>
        <w:spacing w:after="0" w:line="240" w:lineRule="auto"/>
        <w:rPr>
          <w:rFonts w:ascii="Times New Roman" w:hAnsi="Times New Roman" w:cs="Times New Roman"/>
          <w:sz w:val="24"/>
          <w:szCs w:val="24"/>
        </w:rPr>
      </w:pPr>
    </w:p>
    <w:p w:rsidR="003A78F8" w:rsidRPr="00DA6E7A" w:rsidRDefault="003A78F8"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Kalnay</w:t>
      </w:r>
      <w:proofErr w:type="spellEnd"/>
      <w:r w:rsidRPr="00DA6E7A">
        <w:rPr>
          <w:rFonts w:ascii="Times New Roman" w:hAnsi="Times New Roman" w:cs="Times New Roman"/>
          <w:sz w:val="24"/>
          <w:szCs w:val="24"/>
        </w:rPr>
        <w:t xml:space="preserve">, E., et al., 1996: The NCEP/NCAR 40-year reanalysis project. Bull. Amer. Meteor. </w:t>
      </w:r>
      <w:proofErr w:type="gramStart"/>
      <w:r w:rsidRPr="00DA6E7A">
        <w:rPr>
          <w:rFonts w:ascii="Times New Roman" w:hAnsi="Times New Roman" w:cs="Times New Roman"/>
          <w:sz w:val="24"/>
          <w:szCs w:val="24"/>
        </w:rPr>
        <w:t>Soc.</w:t>
      </w:r>
      <w:proofErr w:type="gramEnd"/>
    </w:p>
    <w:p w:rsidR="003A78F8" w:rsidRPr="00DA6E7A" w:rsidRDefault="003A78F8" w:rsidP="00710D4B">
      <w:pPr>
        <w:autoSpaceDE w:val="0"/>
        <w:autoSpaceDN w:val="0"/>
        <w:adjustRightInd w:val="0"/>
        <w:spacing w:after="0" w:line="240" w:lineRule="auto"/>
        <w:rPr>
          <w:rFonts w:ascii="Times New Roman" w:hAnsi="Times New Roman" w:cs="Times New Roman"/>
          <w:sz w:val="24"/>
          <w:szCs w:val="24"/>
        </w:rPr>
      </w:pPr>
    </w:p>
    <w:p w:rsidR="003D37E4" w:rsidRPr="00DA6E7A" w:rsidRDefault="003D37E4" w:rsidP="003D37E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Kang, S., R. </w:t>
      </w:r>
      <w:proofErr w:type="spellStart"/>
      <w:r w:rsidRPr="00DA6E7A">
        <w:rPr>
          <w:rFonts w:ascii="Times New Roman" w:hAnsi="Times New Roman" w:cs="Times New Roman"/>
          <w:sz w:val="24"/>
          <w:szCs w:val="24"/>
        </w:rPr>
        <w:t>Seager</w:t>
      </w:r>
      <w:proofErr w:type="spellEnd"/>
      <w:r w:rsidRPr="00DA6E7A">
        <w:rPr>
          <w:rFonts w:ascii="Times New Roman" w:hAnsi="Times New Roman" w:cs="Times New Roman"/>
          <w:sz w:val="24"/>
          <w:szCs w:val="24"/>
        </w:rPr>
        <w:t xml:space="preserve">, D. Frierson, and X. Liu, 2014: </w:t>
      </w:r>
      <w:proofErr w:type="spellStart"/>
      <w:r w:rsidRPr="00DA6E7A">
        <w:rPr>
          <w:rFonts w:ascii="Times New Roman" w:hAnsi="Times New Roman" w:cs="Times New Roman"/>
          <w:sz w:val="24"/>
          <w:szCs w:val="24"/>
        </w:rPr>
        <w:t>Croll</w:t>
      </w:r>
      <w:proofErr w:type="spellEnd"/>
      <w:r w:rsidRPr="00DA6E7A">
        <w:rPr>
          <w:rFonts w:ascii="Times New Roman" w:hAnsi="Times New Roman" w:cs="Times New Roman"/>
          <w:sz w:val="24"/>
          <w:szCs w:val="24"/>
        </w:rPr>
        <w:t xml:space="preserve"> revisited: Why is the northern hemisphere warmer than the southern hemisphere?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16, doi:10.1007/s00382-014-2147-z.</w:t>
      </w:r>
    </w:p>
    <w:p w:rsidR="003D37E4" w:rsidRPr="00DA6E7A" w:rsidRDefault="003D37E4" w:rsidP="00710D4B">
      <w:pPr>
        <w:autoSpaceDE w:val="0"/>
        <w:autoSpaceDN w:val="0"/>
        <w:adjustRightInd w:val="0"/>
        <w:spacing w:after="0" w:line="240" w:lineRule="auto"/>
        <w:rPr>
          <w:rFonts w:ascii="Times New Roman" w:hAnsi="Times New Roman" w:cs="Times New Roman"/>
          <w:sz w:val="24"/>
          <w:szCs w:val="24"/>
        </w:rPr>
      </w:pPr>
    </w:p>
    <w:p w:rsidR="00AB1A8C" w:rsidRPr="00DA6E7A" w:rsidRDefault="00AB1A8C" w:rsidP="00AB1A8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Kato, S., N. Loeb, P. </w:t>
      </w:r>
      <w:proofErr w:type="spellStart"/>
      <w:r w:rsidRPr="00DA6E7A">
        <w:rPr>
          <w:rFonts w:ascii="Times New Roman" w:hAnsi="Times New Roman" w:cs="Times New Roman"/>
          <w:sz w:val="24"/>
          <w:szCs w:val="24"/>
        </w:rPr>
        <w:t>Minnis</w:t>
      </w:r>
      <w:proofErr w:type="spellEnd"/>
      <w:r w:rsidRPr="00DA6E7A">
        <w:rPr>
          <w:rFonts w:ascii="Times New Roman" w:hAnsi="Times New Roman" w:cs="Times New Roman"/>
          <w:sz w:val="24"/>
          <w:szCs w:val="24"/>
        </w:rPr>
        <w:t xml:space="preserve">, J. Francis, T. Charlock, D. </w:t>
      </w:r>
      <w:proofErr w:type="spellStart"/>
      <w:r w:rsidRPr="00DA6E7A">
        <w:rPr>
          <w:rFonts w:ascii="Times New Roman" w:hAnsi="Times New Roman" w:cs="Times New Roman"/>
          <w:sz w:val="24"/>
          <w:szCs w:val="24"/>
        </w:rPr>
        <w:t>Rutan</w:t>
      </w:r>
      <w:proofErr w:type="spellEnd"/>
      <w:r w:rsidRPr="00DA6E7A">
        <w:rPr>
          <w:rFonts w:ascii="Times New Roman" w:hAnsi="Times New Roman" w:cs="Times New Roman"/>
          <w:sz w:val="24"/>
          <w:szCs w:val="24"/>
        </w:rPr>
        <w:t xml:space="preserve">, E. </w:t>
      </w:r>
      <w:proofErr w:type="spellStart"/>
      <w:r w:rsidRPr="00DA6E7A">
        <w:rPr>
          <w:rFonts w:ascii="Times New Roman" w:hAnsi="Times New Roman" w:cs="Times New Roman"/>
          <w:sz w:val="24"/>
          <w:szCs w:val="24"/>
        </w:rPr>
        <w:t>Clothiaux</w:t>
      </w:r>
      <w:proofErr w:type="spellEnd"/>
      <w:r w:rsidRPr="00DA6E7A">
        <w:rPr>
          <w:rFonts w:ascii="Times New Roman" w:hAnsi="Times New Roman" w:cs="Times New Roman"/>
          <w:sz w:val="24"/>
          <w:szCs w:val="24"/>
        </w:rPr>
        <w:t xml:space="preserve">, and S. Sun-Mack, 2006: Seasonal and interannual variations of top-of-atmosphere irradiance and cloud cover over polar regions derived from </w:t>
      </w:r>
      <w:proofErr w:type="spellStart"/>
      <w:r w:rsidRPr="00DA6E7A">
        <w:rPr>
          <w:rFonts w:ascii="Times New Roman" w:hAnsi="Times New Roman" w:cs="Times New Roman"/>
          <w:sz w:val="24"/>
          <w:szCs w:val="24"/>
        </w:rPr>
        <w:t>ceres</w:t>
      </w:r>
      <w:proofErr w:type="spellEnd"/>
      <w:r w:rsidRPr="00DA6E7A">
        <w:rPr>
          <w:rFonts w:ascii="Times New Roman" w:hAnsi="Times New Roman" w:cs="Times New Roman"/>
          <w:sz w:val="24"/>
          <w:szCs w:val="24"/>
        </w:rPr>
        <w:t xml:space="preserve"> data set. </w:t>
      </w:r>
      <w:proofErr w:type="spellStart"/>
      <w:proofErr w:type="gram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Res. Lett., 33, doi</w:t>
      </w:r>
      <w:proofErr w:type="gramStart"/>
      <w:r w:rsidRPr="00DA6E7A">
        <w:rPr>
          <w:rFonts w:ascii="Times New Roman" w:hAnsi="Times New Roman" w:cs="Times New Roman"/>
          <w:sz w:val="24"/>
          <w:szCs w:val="24"/>
        </w:rPr>
        <w:t>:10.1029</w:t>
      </w:r>
      <w:proofErr w:type="gramEnd"/>
      <w:r w:rsidRPr="00DA6E7A">
        <w:rPr>
          <w:rFonts w:ascii="Times New Roman" w:hAnsi="Times New Roman" w:cs="Times New Roman"/>
          <w:sz w:val="24"/>
          <w:szCs w:val="24"/>
        </w:rPr>
        <w:t>/2006GL026 685.</w:t>
      </w:r>
    </w:p>
    <w:p w:rsidR="00AB1A8C" w:rsidRPr="00DA6E7A" w:rsidRDefault="00AB1A8C" w:rsidP="00710D4B">
      <w:pPr>
        <w:autoSpaceDE w:val="0"/>
        <w:autoSpaceDN w:val="0"/>
        <w:adjustRightInd w:val="0"/>
        <w:spacing w:after="0" w:line="240" w:lineRule="auto"/>
        <w:rPr>
          <w:rFonts w:ascii="Times New Roman" w:hAnsi="Times New Roman" w:cs="Times New Roman"/>
          <w:sz w:val="24"/>
          <w:szCs w:val="24"/>
        </w:rPr>
      </w:pPr>
    </w:p>
    <w:p w:rsidR="00B15DEF" w:rsidRPr="00DA6E7A" w:rsidRDefault="00B15DEF" w:rsidP="00B15DEF">
      <w:pPr>
        <w:spacing w:after="0" w:line="240" w:lineRule="auto"/>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lastRenderedPageBreak/>
        <w:t>Koppen</w:t>
      </w:r>
      <w:proofErr w:type="spellEnd"/>
      <w:r w:rsidRPr="00DA6E7A">
        <w:rPr>
          <w:rFonts w:ascii="Times New Roman" w:eastAsia="Times New Roman" w:hAnsi="Times New Roman" w:cs="Times New Roman"/>
          <w:sz w:val="24"/>
          <w:szCs w:val="24"/>
        </w:rPr>
        <w:t xml:space="preserve">, W., 1936: Das </w:t>
      </w:r>
      <w:proofErr w:type="spellStart"/>
      <w:r w:rsidRPr="00DA6E7A">
        <w:rPr>
          <w:rFonts w:ascii="Times New Roman" w:eastAsia="Times New Roman" w:hAnsi="Times New Roman" w:cs="Times New Roman"/>
          <w:sz w:val="24"/>
          <w:szCs w:val="24"/>
        </w:rPr>
        <w:t>geographisca</w:t>
      </w:r>
      <w:proofErr w:type="spellEnd"/>
      <w:r w:rsidRPr="00DA6E7A">
        <w:rPr>
          <w:rFonts w:ascii="Times New Roman" w:eastAsia="Times New Roman" w:hAnsi="Times New Roman" w:cs="Times New Roman"/>
          <w:sz w:val="24"/>
          <w:szCs w:val="24"/>
        </w:rPr>
        <w:t xml:space="preserve"> System der </w:t>
      </w:r>
      <w:proofErr w:type="spellStart"/>
      <w:r w:rsidRPr="00DA6E7A">
        <w:rPr>
          <w:rFonts w:ascii="Times New Roman" w:eastAsia="Times New Roman" w:hAnsi="Times New Roman" w:cs="Times New Roman"/>
          <w:sz w:val="24"/>
          <w:szCs w:val="24"/>
        </w:rPr>
        <w:t>Klimate</w:t>
      </w:r>
      <w:proofErr w:type="spellEnd"/>
      <w:r w:rsidRPr="00DA6E7A">
        <w:rPr>
          <w:rFonts w:ascii="Times New Roman" w:eastAsia="Times New Roman" w:hAnsi="Times New Roman" w:cs="Times New Roman"/>
          <w:sz w:val="24"/>
          <w:szCs w:val="24"/>
        </w:rPr>
        <w:t xml:space="preserve">, in: </w:t>
      </w:r>
      <w:proofErr w:type="spellStart"/>
      <w:r w:rsidRPr="00DA6E7A">
        <w:rPr>
          <w:rFonts w:ascii="Times New Roman" w:eastAsia="Times New Roman" w:hAnsi="Times New Roman" w:cs="Times New Roman"/>
          <w:sz w:val="24"/>
          <w:szCs w:val="24"/>
        </w:rPr>
        <w:t>Handbuch</w:t>
      </w:r>
      <w:proofErr w:type="spellEnd"/>
      <w:r w:rsidRPr="00DA6E7A">
        <w:rPr>
          <w:rFonts w:ascii="Times New Roman" w:eastAsia="Times New Roman" w:hAnsi="Times New Roman" w:cs="Times New Roman"/>
          <w:sz w:val="24"/>
          <w:szCs w:val="24"/>
        </w:rPr>
        <w:t xml:space="preserve"> der </w:t>
      </w:r>
      <w:proofErr w:type="spellStart"/>
      <w:r w:rsidRPr="00DA6E7A">
        <w:rPr>
          <w:rFonts w:ascii="Times New Roman" w:eastAsia="Times New Roman" w:hAnsi="Times New Roman" w:cs="Times New Roman"/>
          <w:sz w:val="24"/>
          <w:szCs w:val="24"/>
        </w:rPr>
        <w:t>Klimatologie</w:t>
      </w:r>
      <w:proofErr w:type="spellEnd"/>
      <w:r w:rsidRPr="00DA6E7A">
        <w:rPr>
          <w:rFonts w:ascii="Times New Roman" w:eastAsia="Times New Roman" w:hAnsi="Times New Roman" w:cs="Times New Roman"/>
          <w:sz w:val="24"/>
          <w:szCs w:val="24"/>
        </w:rPr>
        <w:t xml:space="preserve">, edited by: </w:t>
      </w:r>
      <w:proofErr w:type="spellStart"/>
      <w:r w:rsidRPr="00DA6E7A">
        <w:rPr>
          <w:rFonts w:ascii="Times New Roman" w:eastAsia="Times New Roman" w:hAnsi="Times New Roman" w:cs="Times New Roman"/>
          <w:sz w:val="24"/>
          <w:szCs w:val="24"/>
        </w:rPr>
        <w:t>Koppen</w:t>
      </w:r>
      <w:proofErr w:type="spellEnd"/>
      <w:r w:rsidRPr="00DA6E7A">
        <w:rPr>
          <w:rFonts w:ascii="Times New Roman" w:eastAsia="Times New Roman" w:hAnsi="Times New Roman" w:cs="Times New Roman"/>
          <w:sz w:val="24"/>
          <w:szCs w:val="24"/>
        </w:rPr>
        <w:t xml:space="preserve">, W. and Geiger, G., 1. C. </w:t>
      </w:r>
      <w:proofErr w:type="spellStart"/>
      <w:r w:rsidRPr="00DA6E7A">
        <w:rPr>
          <w:rFonts w:ascii="Times New Roman" w:eastAsia="Times New Roman" w:hAnsi="Times New Roman" w:cs="Times New Roman"/>
          <w:sz w:val="24"/>
          <w:szCs w:val="24"/>
        </w:rPr>
        <w:t>Gebr</w:t>
      </w:r>
      <w:proofErr w:type="spellEnd"/>
      <w:r w:rsidRPr="00DA6E7A">
        <w:rPr>
          <w:rFonts w:ascii="Times New Roman" w:eastAsia="Times New Roman" w:hAnsi="Times New Roman" w:cs="Times New Roman"/>
          <w:sz w:val="24"/>
          <w:szCs w:val="24"/>
        </w:rPr>
        <w:t xml:space="preserve">, </w:t>
      </w:r>
      <w:proofErr w:type="spellStart"/>
      <w:r w:rsidRPr="00DA6E7A">
        <w:rPr>
          <w:rFonts w:ascii="Times New Roman" w:eastAsia="Times New Roman" w:hAnsi="Times New Roman" w:cs="Times New Roman"/>
          <w:sz w:val="24"/>
          <w:szCs w:val="24"/>
        </w:rPr>
        <w:t>Borntraeger</w:t>
      </w:r>
      <w:proofErr w:type="spellEnd"/>
      <w:r w:rsidRPr="00DA6E7A">
        <w:rPr>
          <w:rFonts w:ascii="Times New Roman" w:eastAsia="Times New Roman" w:hAnsi="Times New Roman" w:cs="Times New Roman"/>
          <w:sz w:val="24"/>
          <w:szCs w:val="24"/>
        </w:rPr>
        <w:t>, 1–44.</w:t>
      </w:r>
    </w:p>
    <w:p w:rsidR="00B15DEF" w:rsidRPr="00DA6E7A" w:rsidRDefault="00B15DEF" w:rsidP="00710D4B">
      <w:pPr>
        <w:autoSpaceDE w:val="0"/>
        <w:autoSpaceDN w:val="0"/>
        <w:adjustRightInd w:val="0"/>
        <w:spacing w:after="0" w:line="240" w:lineRule="auto"/>
        <w:rPr>
          <w:rFonts w:ascii="Times New Roman" w:hAnsi="Times New Roman" w:cs="Times New Roman"/>
          <w:sz w:val="24"/>
          <w:szCs w:val="24"/>
        </w:rPr>
      </w:pPr>
    </w:p>
    <w:p w:rsidR="00251AD1" w:rsidRPr="00DA6E7A" w:rsidRDefault="00251AD1" w:rsidP="00251AD1">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Liu, Z., B. Otto-</w:t>
      </w:r>
      <w:proofErr w:type="spellStart"/>
      <w:r w:rsidRPr="00DA6E7A">
        <w:rPr>
          <w:rFonts w:ascii="Times New Roman" w:hAnsi="Times New Roman" w:cs="Times New Roman"/>
          <w:sz w:val="24"/>
          <w:szCs w:val="24"/>
        </w:rPr>
        <w:t>Bliesner</w:t>
      </w:r>
      <w:proofErr w:type="spellEnd"/>
      <w:r w:rsidRPr="00DA6E7A">
        <w:rPr>
          <w:rFonts w:ascii="Times New Roman" w:hAnsi="Times New Roman" w:cs="Times New Roman"/>
          <w:sz w:val="24"/>
          <w:szCs w:val="24"/>
        </w:rPr>
        <w:t xml:space="preserve">, F. He, E. Brady, R. Tomas, P. Clark, and A. Carlson, 2009: Transient simulation of last deglaciation with a new mechanism for </w:t>
      </w:r>
      <w:proofErr w:type="spellStart"/>
      <w:r w:rsidRPr="00DA6E7A">
        <w:rPr>
          <w:rFonts w:ascii="Times New Roman" w:hAnsi="Times New Roman" w:cs="Times New Roman"/>
          <w:sz w:val="24"/>
          <w:szCs w:val="24"/>
        </w:rPr>
        <w:t>bølling-allerød</w:t>
      </w:r>
      <w:proofErr w:type="spellEnd"/>
      <w:r w:rsidRPr="00DA6E7A">
        <w:rPr>
          <w:rFonts w:ascii="Times New Roman" w:hAnsi="Times New Roman" w:cs="Times New Roman"/>
          <w:sz w:val="24"/>
          <w:szCs w:val="24"/>
        </w:rPr>
        <w:t xml:space="preserve"> warming. Science, 325 (5938), 310–314.</w:t>
      </w:r>
    </w:p>
    <w:p w:rsidR="00251AD1" w:rsidRPr="00DA6E7A" w:rsidRDefault="00251AD1" w:rsidP="00710D4B">
      <w:pPr>
        <w:autoSpaceDE w:val="0"/>
        <w:autoSpaceDN w:val="0"/>
        <w:adjustRightInd w:val="0"/>
        <w:spacing w:after="0" w:line="240" w:lineRule="auto"/>
        <w:rPr>
          <w:rFonts w:ascii="Times New Roman" w:hAnsi="Times New Roman" w:cs="Times New Roman"/>
          <w:sz w:val="24"/>
          <w:szCs w:val="24"/>
        </w:rPr>
      </w:pPr>
    </w:p>
    <w:p w:rsidR="006A0CF6" w:rsidRPr="00DA6E7A" w:rsidRDefault="006A0CF6" w:rsidP="006A0CF6">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Marshall, J., A. Donohoe, D. Ferreira, and D. McGee, 2013: The oceans role in setting the mean position of the inter-tropical convergence zone.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14.</w:t>
      </w:r>
    </w:p>
    <w:p w:rsidR="00282726" w:rsidRPr="00DA6E7A" w:rsidRDefault="00282726" w:rsidP="006A0CF6">
      <w:pPr>
        <w:autoSpaceDE w:val="0"/>
        <w:autoSpaceDN w:val="0"/>
        <w:adjustRightInd w:val="0"/>
        <w:spacing w:after="0" w:line="240" w:lineRule="auto"/>
        <w:rPr>
          <w:rFonts w:ascii="Times New Roman" w:hAnsi="Times New Roman" w:cs="Times New Roman"/>
          <w:sz w:val="24"/>
          <w:szCs w:val="24"/>
        </w:rPr>
      </w:pPr>
    </w:p>
    <w:p w:rsidR="00282726" w:rsidRPr="00DA6E7A" w:rsidRDefault="00282726" w:rsidP="00282726">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Meehl</w:t>
      </w:r>
      <w:proofErr w:type="spellEnd"/>
      <w:r w:rsidRPr="00DA6E7A">
        <w:rPr>
          <w:rFonts w:ascii="Times New Roman" w:hAnsi="Times New Roman" w:cs="Times New Roman"/>
          <w:sz w:val="24"/>
          <w:szCs w:val="24"/>
        </w:rPr>
        <w:t xml:space="preserve">, G. A., C. Covey, T. </w:t>
      </w:r>
      <w:proofErr w:type="spellStart"/>
      <w:r w:rsidRPr="00DA6E7A">
        <w:rPr>
          <w:rFonts w:ascii="Times New Roman" w:hAnsi="Times New Roman" w:cs="Times New Roman"/>
          <w:sz w:val="24"/>
          <w:szCs w:val="24"/>
        </w:rPr>
        <w:t>Delworth</w:t>
      </w:r>
      <w:proofErr w:type="spellEnd"/>
      <w:r w:rsidRPr="00DA6E7A">
        <w:rPr>
          <w:rFonts w:ascii="Times New Roman" w:hAnsi="Times New Roman" w:cs="Times New Roman"/>
          <w:sz w:val="24"/>
          <w:szCs w:val="24"/>
        </w:rPr>
        <w:t>, M. Latif, B. McAvaney, J. F. B. Mitchell, R. J. Stouffer, and K. E. Taylor, 2007: The WCRP CMIP3 multi-model dataset: A new era in climate change research. Bull. Amer. Meteor. Soc., 88, 1383–1394.</w:t>
      </w:r>
    </w:p>
    <w:p w:rsidR="0097633C" w:rsidRPr="00DA6E7A" w:rsidRDefault="0097633C" w:rsidP="0097633C">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6627C5">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Merlis</w:t>
      </w:r>
      <w:proofErr w:type="spellEnd"/>
      <w:r w:rsidRPr="00DA6E7A">
        <w:rPr>
          <w:rFonts w:ascii="Times New Roman" w:hAnsi="Times New Roman" w:cs="Times New Roman"/>
          <w:sz w:val="24"/>
          <w:szCs w:val="24"/>
        </w:rPr>
        <w:t xml:space="preserve">, T. M., M. Zhao, and I.M. Held, 2013: The sensitivity of hurricane frequency to ITCZ changes and </w:t>
      </w:r>
      <w:proofErr w:type="spellStart"/>
      <w:r w:rsidRPr="00DA6E7A">
        <w:rPr>
          <w:rFonts w:ascii="Times New Roman" w:hAnsi="Times New Roman" w:cs="Times New Roman"/>
          <w:sz w:val="24"/>
          <w:szCs w:val="24"/>
        </w:rPr>
        <w:t>radiatively</w:t>
      </w:r>
      <w:proofErr w:type="spellEnd"/>
      <w:r w:rsidRPr="00DA6E7A">
        <w:rPr>
          <w:rFonts w:ascii="Times New Roman" w:hAnsi="Times New Roman" w:cs="Times New Roman"/>
          <w:sz w:val="24"/>
          <w:szCs w:val="24"/>
        </w:rPr>
        <w:t xml:space="preserve"> forced warming in aquaplanet simulations. Geophysical Research Letters, 40, 4109-4114.</w:t>
      </w:r>
    </w:p>
    <w:p w:rsidR="006627C5" w:rsidRPr="00DA6E7A" w:rsidRDefault="006627C5" w:rsidP="0097633C">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97633C">
      <w:pPr>
        <w:autoSpaceDE w:val="0"/>
        <w:autoSpaceDN w:val="0"/>
        <w:adjustRightInd w:val="0"/>
        <w:spacing w:after="0" w:line="240" w:lineRule="auto"/>
        <w:rPr>
          <w:rFonts w:ascii="Times New Roman" w:hAnsi="Times New Roman" w:cs="Times New Roman"/>
          <w:sz w:val="24"/>
          <w:szCs w:val="24"/>
        </w:rPr>
      </w:pPr>
    </w:p>
    <w:p w:rsidR="0097633C" w:rsidRPr="00DA6E7A" w:rsidRDefault="0097633C" w:rsidP="0097633C">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Peltier</w:t>
      </w:r>
      <w:proofErr w:type="spellEnd"/>
      <w:r w:rsidRPr="00DA6E7A">
        <w:rPr>
          <w:rFonts w:ascii="Times New Roman" w:hAnsi="Times New Roman" w:cs="Times New Roman"/>
          <w:sz w:val="24"/>
          <w:szCs w:val="24"/>
        </w:rPr>
        <w:t xml:space="preserve">, W., 2004: Global glacial isostasy and the surface of the ice-age earth: The ice-5g (vm2) model and grace. </w:t>
      </w:r>
      <w:proofErr w:type="spellStart"/>
      <w:proofErr w:type="gramStart"/>
      <w:r w:rsidRPr="00DA6E7A">
        <w:rPr>
          <w:rFonts w:ascii="Times New Roman" w:hAnsi="Times New Roman" w:cs="Times New Roman"/>
          <w:sz w:val="24"/>
          <w:szCs w:val="24"/>
        </w:rPr>
        <w:t>Annu</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Rev. Earth Planet. Sci., 22, 111–149.</w:t>
      </w: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Peterson, L., G. Haug, K. </w:t>
      </w:r>
      <w:proofErr w:type="spellStart"/>
      <w:r w:rsidRPr="00DA6E7A">
        <w:rPr>
          <w:rFonts w:ascii="Times New Roman" w:hAnsi="Times New Roman" w:cs="Times New Roman"/>
          <w:sz w:val="24"/>
          <w:szCs w:val="24"/>
        </w:rPr>
        <w:t>Hughen</w:t>
      </w:r>
      <w:proofErr w:type="spellEnd"/>
      <w:r w:rsidRPr="00DA6E7A">
        <w:rPr>
          <w:rFonts w:ascii="Times New Roman" w:hAnsi="Times New Roman" w:cs="Times New Roman"/>
          <w:sz w:val="24"/>
          <w:szCs w:val="24"/>
        </w:rPr>
        <w:t xml:space="preserve">, and U. </w:t>
      </w:r>
      <w:proofErr w:type="spellStart"/>
      <w:r w:rsidRPr="00DA6E7A">
        <w:rPr>
          <w:rFonts w:ascii="Times New Roman" w:hAnsi="Times New Roman" w:cs="Times New Roman"/>
          <w:sz w:val="24"/>
          <w:szCs w:val="24"/>
        </w:rPr>
        <w:t>Rohl</w:t>
      </w:r>
      <w:proofErr w:type="spellEnd"/>
      <w:r w:rsidRPr="00DA6E7A">
        <w:rPr>
          <w:rFonts w:ascii="Times New Roman" w:hAnsi="Times New Roman" w:cs="Times New Roman"/>
          <w:sz w:val="24"/>
          <w:szCs w:val="24"/>
        </w:rPr>
        <w:t xml:space="preserve">, 2000: Rapid changes in the hydrologic cycle of the tropical </w:t>
      </w:r>
      <w:proofErr w:type="spellStart"/>
      <w:proofErr w:type="gramStart"/>
      <w:r w:rsidRPr="00DA6E7A">
        <w:rPr>
          <w:rFonts w:ascii="Times New Roman" w:hAnsi="Times New Roman" w:cs="Times New Roman"/>
          <w:sz w:val="24"/>
          <w:szCs w:val="24"/>
        </w:rPr>
        <w:t>atlantic</w:t>
      </w:r>
      <w:proofErr w:type="spellEnd"/>
      <w:proofErr w:type="gramEnd"/>
      <w:r w:rsidRPr="00DA6E7A">
        <w:rPr>
          <w:rFonts w:ascii="Times New Roman" w:hAnsi="Times New Roman" w:cs="Times New Roman"/>
          <w:sz w:val="24"/>
          <w:szCs w:val="24"/>
        </w:rPr>
        <w:t xml:space="preserve"> during the last glacial. Science, 290, 1947–1951.</w:t>
      </w:r>
    </w:p>
    <w:p w:rsidR="008900E5" w:rsidRPr="00DA6E7A" w:rsidRDefault="008900E5" w:rsidP="00E513D4">
      <w:pPr>
        <w:autoSpaceDE w:val="0"/>
        <w:autoSpaceDN w:val="0"/>
        <w:adjustRightInd w:val="0"/>
        <w:spacing w:after="0" w:line="240" w:lineRule="auto"/>
        <w:rPr>
          <w:rFonts w:ascii="Times New Roman" w:hAnsi="Times New Roman" w:cs="Times New Roman"/>
          <w:sz w:val="24"/>
          <w:szCs w:val="24"/>
        </w:rPr>
      </w:pP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Sachs, J., D. </w:t>
      </w:r>
      <w:proofErr w:type="spellStart"/>
      <w:r w:rsidRPr="00DA6E7A">
        <w:rPr>
          <w:rFonts w:ascii="Times New Roman" w:hAnsi="Times New Roman" w:cs="Times New Roman"/>
          <w:sz w:val="24"/>
          <w:szCs w:val="24"/>
        </w:rPr>
        <w:t>Sachse</w:t>
      </w:r>
      <w:proofErr w:type="spellEnd"/>
      <w:r w:rsidRPr="00DA6E7A">
        <w:rPr>
          <w:rFonts w:ascii="Times New Roman" w:hAnsi="Times New Roman" w:cs="Times New Roman"/>
          <w:sz w:val="24"/>
          <w:szCs w:val="24"/>
        </w:rPr>
        <w:t xml:space="preserve">, R. </w:t>
      </w:r>
      <w:proofErr w:type="spellStart"/>
      <w:r w:rsidRPr="00DA6E7A">
        <w:rPr>
          <w:rFonts w:ascii="Times New Roman" w:hAnsi="Times New Roman" w:cs="Times New Roman"/>
          <w:sz w:val="24"/>
          <w:szCs w:val="24"/>
        </w:rPr>
        <w:t>Smittenberg</w:t>
      </w:r>
      <w:proofErr w:type="spellEnd"/>
      <w:r w:rsidRPr="00DA6E7A">
        <w:rPr>
          <w:rFonts w:ascii="Times New Roman" w:hAnsi="Times New Roman" w:cs="Times New Roman"/>
          <w:sz w:val="24"/>
          <w:szCs w:val="24"/>
        </w:rPr>
        <w:t xml:space="preserve">, Z. Zhang, D. Battisti, and S. </w:t>
      </w:r>
      <w:proofErr w:type="spellStart"/>
      <w:r w:rsidRPr="00DA6E7A">
        <w:rPr>
          <w:rFonts w:ascii="Times New Roman" w:hAnsi="Times New Roman" w:cs="Times New Roman"/>
          <w:sz w:val="24"/>
          <w:szCs w:val="24"/>
        </w:rPr>
        <w:t>Golubic</w:t>
      </w:r>
      <w:proofErr w:type="spellEnd"/>
      <w:r w:rsidRPr="00DA6E7A">
        <w:rPr>
          <w:rFonts w:ascii="Times New Roman" w:hAnsi="Times New Roman" w:cs="Times New Roman"/>
          <w:sz w:val="24"/>
          <w:szCs w:val="24"/>
        </w:rPr>
        <w:t xml:space="preserve">, 2009: Southward movement of the pacific </w:t>
      </w:r>
      <w:proofErr w:type="spellStart"/>
      <w:r w:rsidRPr="00DA6E7A">
        <w:rPr>
          <w:rFonts w:ascii="Times New Roman" w:hAnsi="Times New Roman" w:cs="Times New Roman"/>
          <w:sz w:val="24"/>
          <w:szCs w:val="24"/>
        </w:rPr>
        <w:t>intertropical</w:t>
      </w:r>
      <w:proofErr w:type="spellEnd"/>
      <w:r w:rsidRPr="00DA6E7A">
        <w:rPr>
          <w:rFonts w:ascii="Times New Roman" w:hAnsi="Times New Roman" w:cs="Times New Roman"/>
          <w:sz w:val="24"/>
          <w:szCs w:val="24"/>
        </w:rPr>
        <w:t xml:space="preserve"> convergence zone ad 1400-1850. </w:t>
      </w:r>
      <w:proofErr w:type="spellStart"/>
      <w:proofErr w:type="gramStart"/>
      <w:r w:rsidRPr="00DA6E7A">
        <w:rPr>
          <w:rFonts w:ascii="Times New Roman" w:hAnsi="Times New Roman" w:cs="Times New Roman"/>
          <w:sz w:val="24"/>
          <w:szCs w:val="24"/>
        </w:rPr>
        <w:t>natgeo</w:t>
      </w:r>
      <w:proofErr w:type="spellEnd"/>
      <w:proofErr w:type="gramEnd"/>
      <w:r w:rsidRPr="00DA6E7A">
        <w:rPr>
          <w:rFonts w:ascii="Times New Roman" w:hAnsi="Times New Roman" w:cs="Times New Roman"/>
          <w:sz w:val="24"/>
          <w:szCs w:val="24"/>
        </w:rPr>
        <w:t>, 2, 519–525.</w:t>
      </w:r>
    </w:p>
    <w:p w:rsidR="002B7899" w:rsidRPr="00DA6E7A" w:rsidRDefault="002B7899" w:rsidP="00E513D4">
      <w:pPr>
        <w:autoSpaceDE w:val="0"/>
        <w:autoSpaceDN w:val="0"/>
        <w:adjustRightInd w:val="0"/>
        <w:spacing w:after="0" w:line="240" w:lineRule="auto"/>
        <w:rPr>
          <w:rFonts w:ascii="Times New Roman" w:hAnsi="Times New Roman" w:cs="Times New Roman"/>
          <w:sz w:val="24"/>
          <w:szCs w:val="24"/>
        </w:rPr>
      </w:pPr>
    </w:p>
    <w:p w:rsidR="002B7899" w:rsidRPr="00DA6E7A" w:rsidRDefault="002B7899" w:rsidP="002B7899">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Schneider, T., T. Bischoff, and G. Haug, 2014: Migrations and dynamics of the </w:t>
      </w:r>
      <w:proofErr w:type="spellStart"/>
      <w:r w:rsidRPr="00DA6E7A">
        <w:rPr>
          <w:rFonts w:ascii="Times New Roman" w:hAnsi="Times New Roman" w:cs="Times New Roman"/>
          <w:sz w:val="24"/>
          <w:szCs w:val="24"/>
        </w:rPr>
        <w:t>i</w:t>
      </w:r>
      <w:r w:rsidR="00C82F24" w:rsidRPr="00DA6E7A">
        <w:rPr>
          <w:rFonts w:ascii="Times New Roman" w:hAnsi="Times New Roman" w:cs="Times New Roman"/>
          <w:sz w:val="24"/>
          <w:szCs w:val="24"/>
        </w:rPr>
        <w:t>ntertropical</w:t>
      </w:r>
      <w:proofErr w:type="spellEnd"/>
      <w:r w:rsidR="00C82F24" w:rsidRPr="00DA6E7A">
        <w:rPr>
          <w:rFonts w:ascii="Times New Roman" w:hAnsi="Times New Roman" w:cs="Times New Roman"/>
          <w:sz w:val="24"/>
          <w:szCs w:val="24"/>
        </w:rPr>
        <w:t xml:space="preserve"> convergence zone. N</w:t>
      </w:r>
      <w:r w:rsidRPr="00DA6E7A">
        <w:rPr>
          <w:rFonts w:ascii="Times New Roman" w:hAnsi="Times New Roman" w:cs="Times New Roman"/>
          <w:sz w:val="24"/>
          <w:szCs w:val="24"/>
        </w:rPr>
        <w:t>ature, 513, 45–53.</w:t>
      </w:r>
    </w:p>
    <w:p w:rsidR="00642E9E" w:rsidRPr="00DA6E7A" w:rsidRDefault="00642E9E" w:rsidP="002B7899">
      <w:pPr>
        <w:autoSpaceDE w:val="0"/>
        <w:autoSpaceDN w:val="0"/>
        <w:adjustRightInd w:val="0"/>
        <w:spacing w:after="0" w:line="240" w:lineRule="auto"/>
        <w:rPr>
          <w:rFonts w:ascii="Times New Roman" w:hAnsi="Times New Roman" w:cs="Times New Roman"/>
          <w:sz w:val="24"/>
          <w:szCs w:val="24"/>
        </w:rPr>
      </w:pPr>
    </w:p>
    <w:p w:rsidR="00642E9E" w:rsidRPr="00DA6E7A" w:rsidRDefault="00642E9E" w:rsidP="00642E9E">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Soden</w:t>
      </w:r>
      <w:proofErr w:type="spellEnd"/>
      <w:r w:rsidRPr="00DA6E7A">
        <w:rPr>
          <w:rFonts w:ascii="Times New Roman" w:hAnsi="Times New Roman" w:cs="Times New Roman"/>
          <w:sz w:val="24"/>
          <w:szCs w:val="24"/>
        </w:rPr>
        <w:t>, B. and I. Held, 2006: An assessment of climate feedbacks in coupled ocean</w:t>
      </w:r>
      <w:r w:rsidR="00C52644" w:rsidRPr="00DA6E7A">
        <w:rPr>
          <w:rFonts w:ascii="Times New Roman" w:hAnsi="Times New Roman" w:cs="Times New Roman"/>
          <w:sz w:val="24"/>
          <w:szCs w:val="24"/>
        </w:rPr>
        <w:t>-</w:t>
      </w:r>
      <w:r w:rsidRPr="00DA6E7A">
        <w:rPr>
          <w:rFonts w:ascii="Times New Roman" w:hAnsi="Times New Roman" w:cs="Times New Roman"/>
          <w:sz w:val="24"/>
          <w:szCs w:val="24"/>
        </w:rPr>
        <w:t>atmosphere models. J. Climate, 19</w:t>
      </w:r>
      <w:r w:rsidR="00C52644" w:rsidRPr="00DA6E7A">
        <w:rPr>
          <w:rFonts w:ascii="Times New Roman" w:hAnsi="Times New Roman" w:cs="Times New Roman"/>
          <w:sz w:val="24"/>
          <w:szCs w:val="24"/>
        </w:rPr>
        <w:t xml:space="preserve">, </w:t>
      </w:r>
      <w:r w:rsidRPr="00DA6E7A">
        <w:rPr>
          <w:rFonts w:ascii="Times New Roman" w:hAnsi="Times New Roman" w:cs="Times New Roman"/>
          <w:sz w:val="24"/>
          <w:szCs w:val="24"/>
        </w:rPr>
        <w:t>3354–3360.</w:t>
      </w:r>
    </w:p>
    <w:p w:rsidR="00C82F24" w:rsidRPr="00DA6E7A" w:rsidRDefault="00C82F24" w:rsidP="002B7899">
      <w:pPr>
        <w:autoSpaceDE w:val="0"/>
        <w:autoSpaceDN w:val="0"/>
        <w:adjustRightInd w:val="0"/>
        <w:spacing w:after="0" w:line="240" w:lineRule="auto"/>
        <w:rPr>
          <w:rFonts w:ascii="Times New Roman" w:hAnsi="Times New Roman" w:cs="Times New Roman"/>
          <w:sz w:val="24"/>
          <w:szCs w:val="24"/>
        </w:rPr>
      </w:pPr>
    </w:p>
    <w:p w:rsidR="00C82F24" w:rsidRPr="00DA6E7A" w:rsidRDefault="00C82F24" w:rsidP="00C82F2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Swingedouw</w:t>
      </w:r>
      <w:proofErr w:type="spellEnd"/>
      <w:r w:rsidRPr="00DA6E7A">
        <w:rPr>
          <w:rFonts w:ascii="Times New Roman" w:hAnsi="Times New Roman" w:cs="Times New Roman"/>
          <w:sz w:val="24"/>
          <w:szCs w:val="24"/>
        </w:rPr>
        <w:t xml:space="preserve">, D., P. </w:t>
      </w:r>
      <w:proofErr w:type="spellStart"/>
      <w:r w:rsidRPr="00DA6E7A">
        <w:rPr>
          <w:rFonts w:ascii="Times New Roman" w:hAnsi="Times New Roman" w:cs="Times New Roman"/>
          <w:sz w:val="24"/>
          <w:szCs w:val="24"/>
        </w:rPr>
        <w:t>Braconnot</w:t>
      </w:r>
      <w:proofErr w:type="spellEnd"/>
      <w:r w:rsidRPr="00DA6E7A">
        <w:rPr>
          <w:rFonts w:ascii="Times New Roman" w:hAnsi="Times New Roman" w:cs="Times New Roman"/>
          <w:sz w:val="24"/>
          <w:szCs w:val="24"/>
        </w:rPr>
        <w:t xml:space="preserve">, and O. Marti, 2006: Sensitivity of the Atlantic Meridional Overturning Circulation to the melting from northern glaciers in climate change experiments. </w:t>
      </w:r>
      <w:proofErr w:type="spellStart"/>
      <w:proofErr w:type="gram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Res. Lett., 33, L07711, doi</w:t>
      </w:r>
      <w:proofErr w:type="gramStart"/>
      <w:r w:rsidRPr="00DA6E7A">
        <w:rPr>
          <w:rFonts w:ascii="Times New Roman" w:hAnsi="Times New Roman" w:cs="Times New Roman"/>
          <w:sz w:val="24"/>
          <w:szCs w:val="24"/>
        </w:rPr>
        <w:t>:10.1029</w:t>
      </w:r>
      <w:proofErr w:type="gramEnd"/>
      <w:r w:rsidRPr="00DA6E7A">
        <w:rPr>
          <w:rFonts w:ascii="Times New Roman" w:hAnsi="Times New Roman" w:cs="Times New Roman"/>
          <w:sz w:val="24"/>
          <w:szCs w:val="24"/>
        </w:rPr>
        <w:t>/2006GL025765.</w:t>
      </w:r>
    </w:p>
    <w:p w:rsidR="004252A4" w:rsidRPr="00DA6E7A" w:rsidRDefault="004252A4"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Sivakumar</w:t>
      </w:r>
      <w:proofErr w:type="spellEnd"/>
      <w:r w:rsidRPr="00DA6E7A">
        <w:rPr>
          <w:rFonts w:ascii="Times New Roman" w:eastAsia="Times New Roman" w:hAnsi="Times New Roman" w:cs="Times New Roman"/>
          <w:sz w:val="24"/>
          <w:szCs w:val="24"/>
        </w:rPr>
        <w:t>,</w:t>
      </w:r>
      <w:r w:rsidR="00686F32" w:rsidRPr="00DA6E7A">
        <w:rPr>
          <w:rFonts w:ascii="Times New Roman" w:eastAsia="Times New Roman" w:hAnsi="Times New Roman" w:cs="Times New Roman"/>
          <w:sz w:val="24"/>
          <w:szCs w:val="24"/>
        </w:rPr>
        <w:t xml:space="preserve"> M.V.K.</w:t>
      </w:r>
      <w:proofErr w:type="gramStart"/>
      <w:r w:rsidR="00686F32" w:rsidRPr="00DA6E7A">
        <w:rPr>
          <w:rFonts w:ascii="Times New Roman" w:eastAsia="Times New Roman" w:hAnsi="Times New Roman" w:cs="Times New Roman"/>
          <w:sz w:val="24"/>
          <w:szCs w:val="24"/>
        </w:rPr>
        <w:t xml:space="preserve">, </w:t>
      </w:r>
      <w:r w:rsidRPr="00DA6E7A">
        <w:rPr>
          <w:rFonts w:ascii="Times New Roman" w:eastAsia="Times New Roman" w:hAnsi="Times New Roman" w:cs="Times New Roman"/>
          <w:sz w:val="24"/>
          <w:szCs w:val="24"/>
        </w:rPr>
        <w:t xml:space="preserve"> H</w:t>
      </w:r>
      <w:r w:rsidR="00686F32" w:rsidRPr="00DA6E7A">
        <w:rPr>
          <w:rFonts w:ascii="Times New Roman" w:eastAsia="Times New Roman" w:hAnsi="Times New Roman" w:cs="Times New Roman"/>
          <w:sz w:val="24"/>
          <w:szCs w:val="24"/>
        </w:rPr>
        <w:t>.</w:t>
      </w:r>
      <w:r w:rsidRPr="00DA6E7A">
        <w:rPr>
          <w:rFonts w:ascii="Times New Roman" w:eastAsia="Times New Roman" w:hAnsi="Times New Roman" w:cs="Times New Roman"/>
          <w:sz w:val="24"/>
          <w:szCs w:val="24"/>
        </w:rPr>
        <w:t>P</w:t>
      </w:r>
      <w:proofErr w:type="gramEnd"/>
      <w:r w:rsidR="00686F32" w:rsidRPr="00DA6E7A">
        <w:rPr>
          <w:rFonts w:ascii="Times New Roman" w:eastAsia="Times New Roman" w:hAnsi="Times New Roman" w:cs="Times New Roman"/>
          <w:sz w:val="24"/>
          <w:szCs w:val="24"/>
        </w:rPr>
        <w:t>.</w:t>
      </w:r>
      <w:r w:rsidRPr="00DA6E7A">
        <w:rPr>
          <w:rFonts w:ascii="Times New Roman" w:eastAsia="Times New Roman" w:hAnsi="Times New Roman" w:cs="Times New Roman"/>
          <w:sz w:val="24"/>
          <w:szCs w:val="24"/>
        </w:rPr>
        <w:t xml:space="preserve"> Das, </w:t>
      </w:r>
      <w:r w:rsidR="00686F32" w:rsidRPr="00DA6E7A">
        <w:rPr>
          <w:rFonts w:ascii="Times New Roman" w:eastAsia="Times New Roman" w:hAnsi="Times New Roman" w:cs="Times New Roman"/>
          <w:sz w:val="24"/>
          <w:szCs w:val="24"/>
        </w:rPr>
        <w:t xml:space="preserve">and </w:t>
      </w:r>
      <w:r w:rsidRPr="00DA6E7A">
        <w:rPr>
          <w:rFonts w:ascii="Times New Roman" w:eastAsia="Times New Roman" w:hAnsi="Times New Roman" w:cs="Times New Roman"/>
          <w:sz w:val="24"/>
          <w:szCs w:val="24"/>
        </w:rPr>
        <w:t>O</w:t>
      </w:r>
      <w:r w:rsidR="00686F32" w:rsidRPr="00DA6E7A">
        <w:rPr>
          <w:rFonts w:ascii="Times New Roman" w:eastAsia="Times New Roman" w:hAnsi="Times New Roman" w:cs="Times New Roman"/>
          <w:sz w:val="24"/>
          <w:szCs w:val="24"/>
        </w:rPr>
        <w:t xml:space="preserve">. </w:t>
      </w:r>
      <w:proofErr w:type="spellStart"/>
      <w:r w:rsidR="00686F32" w:rsidRPr="00DA6E7A">
        <w:rPr>
          <w:rFonts w:ascii="Times New Roman" w:eastAsia="Times New Roman" w:hAnsi="Times New Roman" w:cs="Times New Roman"/>
          <w:sz w:val="24"/>
          <w:szCs w:val="24"/>
        </w:rPr>
        <w:t>Brunini</w:t>
      </w:r>
      <w:proofErr w:type="spellEnd"/>
      <w:r w:rsidR="00686F32" w:rsidRPr="00DA6E7A">
        <w:rPr>
          <w:rFonts w:ascii="Times New Roman" w:eastAsia="Times New Roman" w:hAnsi="Times New Roman" w:cs="Times New Roman"/>
          <w:sz w:val="24"/>
          <w:szCs w:val="24"/>
        </w:rPr>
        <w:t xml:space="preserve">, 2005: </w:t>
      </w:r>
      <w:hyperlink r:id="rId9" w:history="1">
        <w:r w:rsidR="00686F32" w:rsidRPr="00DA6E7A">
          <w:rPr>
            <w:rFonts w:ascii="Times New Roman" w:eastAsia="Times New Roman" w:hAnsi="Times New Roman" w:cs="Times New Roman"/>
            <w:bCs/>
            <w:color w:val="000000" w:themeColor="text1"/>
            <w:sz w:val="24"/>
            <w:szCs w:val="24"/>
          </w:rPr>
          <w:t>Impacts of present and future climate variability and change on agriculture and forestry in the arid and semi-arid tropics</w:t>
        </w:r>
      </w:hyperlink>
      <w:r w:rsidR="00686F32" w:rsidRPr="00DA6E7A">
        <w:rPr>
          <w:rFonts w:ascii="Times New Roman" w:eastAsia="Times New Roman" w:hAnsi="Times New Roman" w:cs="Times New Roman"/>
          <w:b/>
          <w:bCs/>
          <w:sz w:val="24"/>
          <w:szCs w:val="24"/>
        </w:rPr>
        <w:t xml:space="preserve">. </w:t>
      </w:r>
      <w:proofErr w:type="spellStart"/>
      <w:r w:rsidR="00DF2C87">
        <w:rPr>
          <w:rFonts w:ascii="Times New Roman" w:eastAsia="Times New Roman" w:hAnsi="Times New Roman" w:cs="Times New Roman"/>
          <w:sz w:val="24"/>
          <w:szCs w:val="24"/>
        </w:rPr>
        <w:t>Clim</w:t>
      </w:r>
      <w:proofErr w:type="spellEnd"/>
      <w:r w:rsidR="00DF2C87">
        <w:rPr>
          <w:rFonts w:ascii="Times New Roman" w:eastAsia="Times New Roman" w:hAnsi="Times New Roman" w:cs="Times New Roman"/>
          <w:sz w:val="24"/>
          <w:szCs w:val="24"/>
        </w:rPr>
        <w:t>. Chang.</w:t>
      </w:r>
      <w:r w:rsidR="00686F32" w:rsidRPr="00DA6E7A">
        <w:rPr>
          <w:rFonts w:ascii="Times New Roman" w:eastAsia="Times New Roman" w:hAnsi="Times New Roman" w:cs="Times New Roman"/>
          <w:sz w:val="24"/>
          <w:szCs w:val="24"/>
        </w:rPr>
        <w:t xml:space="preserve">, 70, 31-72. </w:t>
      </w:r>
    </w:p>
    <w:p w:rsidR="006627C5" w:rsidRPr="00DA6E7A" w:rsidRDefault="006627C5"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Vimont</w:t>
      </w:r>
      <w:proofErr w:type="spellEnd"/>
      <w:r w:rsidRPr="00DA6E7A">
        <w:rPr>
          <w:rFonts w:ascii="Times New Roman" w:eastAsia="Times New Roman" w:hAnsi="Times New Roman" w:cs="Times New Roman"/>
          <w:sz w:val="24"/>
          <w:szCs w:val="24"/>
        </w:rPr>
        <w:t xml:space="preserve">, D. J., and J. P. </w:t>
      </w:r>
      <w:proofErr w:type="spellStart"/>
      <w:r w:rsidRPr="00DA6E7A">
        <w:rPr>
          <w:rFonts w:ascii="Times New Roman" w:eastAsia="Times New Roman" w:hAnsi="Times New Roman" w:cs="Times New Roman"/>
          <w:sz w:val="24"/>
          <w:szCs w:val="24"/>
        </w:rPr>
        <w:t>Kossin</w:t>
      </w:r>
      <w:proofErr w:type="spellEnd"/>
      <w:r w:rsidRPr="00DA6E7A">
        <w:rPr>
          <w:rFonts w:ascii="Times New Roman" w:eastAsia="Times New Roman" w:hAnsi="Times New Roman" w:cs="Times New Roman"/>
          <w:sz w:val="24"/>
          <w:szCs w:val="24"/>
        </w:rPr>
        <w:t xml:space="preserve">, 2007: The Atlantic Meridional Mode and hurricane activity, </w:t>
      </w:r>
      <w:proofErr w:type="spellStart"/>
      <w:r w:rsidRPr="00DA6E7A">
        <w:rPr>
          <w:rFonts w:ascii="Times New Roman" w:eastAsia="Times New Roman" w:hAnsi="Times New Roman" w:cs="Times New Roman"/>
          <w:sz w:val="24"/>
          <w:szCs w:val="24"/>
        </w:rPr>
        <w:t>Geophys</w:t>
      </w:r>
      <w:proofErr w:type="spellEnd"/>
      <w:r w:rsidRPr="00DA6E7A">
        <w:rPr>
          <w:rFonts w:ascii="Times New Roman" w:eastAsia="Times New Roman" w:hAnsi="Times New Roman" w:cs="Times New Roman"/>
          <w:sz w:val="24"/>
          <w:szCs w:val="24"/>
        </w:rPr>
        <w:t>. Res. Lett., 34, L07709.</w:t>
      </w:r>
    </w:p>
    <w:p w:rsidR="004F3CF0" w:rsidRPr="00DA6E7A" w:rsidRDefault="004F3CF0" w:rsidP="004F3CF0">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lastRenderedPageBreak/>
        <w:t xml:space="preserve">Voigt, A., S. Bony, J. Dufresne, and B. Stevens, 2014: The radiative impact of clouds on the shift of the </w:t>
      </w:r>
      <w:proofErr w:type="spellStart"/>
      <w:r w:rsidRPr="00DA6E7A">
        <w:rPr>
          <w:rFonts w:ascii="Times New Roman" w:hAnsi="Times New Roman" w:cs="Times New Roman"/>
          <w:sz w:val="24"/>
          <w:szCs w:val="24"/>
        </w:rPr>
        <w:t>intertropical</w:t>
      </w:r>
      <w:proofErr w:type="spellEnd"/>
      <w:r w:rsidRPr="00DA6E7A">
        <w:rPr>
          <w:rFonts w:ascii="Times New Roman" w:hAnsi="Times New Roman" w:cs="Times New Roman"/>
          <w:sz w:val="24"/>
          <w:szCs w:val="24"/>
        </w:rPr>
        <w:t xml:space="preserve"> convergence zone. </w:t>
      </w:r>
      <w:proofErr w:type="spellStart"/>
      <w:proofErr w:type="gram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Res. Lett., 41 (12), 4308–4315.</w:t>
      </w:r>
    </w:p>
    <w:p w:rsidR="004F3CF0" w:rsidRPr="00DA6E7A" w:rsidRDefault="004F3CF0" w:rsidP="00040B01">
      <w:pPr>
        <w:autoSpaceDE w:val="0"/>
        <w:autoSpaceDN w:val="0"/>
        <w:adjustRightInd w:val="0"/>
        <w:spacing w:after="0" w:line="240" w:lineRule="auto"/>
        <w:rPr>
          <w:rFonts w:ascii="Times New Roman" w:hAnsi="Times New Roman" w:cs="Times New Roman"/>
          <w:sz w:val="24"/>
          <w:szCs w:val="24"/>
        </w:rPr>
      </w:pPr>
    </w:p>
    <w:p w:rsidR="00040B01" w:rsidRPr="00DA6E7A" w:rsidRDefault="00040B01" w:rsidP="00040B01">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Voigt, A., B. Stevens, J. Bader, and T. </w:t>
      </w:r>
      <w:proofErr w:type="spellStart"/>
      <w:r w:rsidRPr="00DA6E7A">
        <w:rPr>
          <w:rFonts w:ascii="Times New Roman" w:hAnsi="Times New Roman" w:cs="Times New Roman"/>
          <w:sz w:val="24"/>
          <w:szCs w:val="24"/>
        </w:rPr>
        <w:t>Mauritsen</w:t>
      </w:r>
      <w:proofErr w:type="spellEnd"/>
      <w:r w:rsidRPr="00DA6E7A">
        <w:rPr>
          <w:rFonts w:ascii="Times New Roman" w:hAnsi="Times New Roman" w:cs="Times New Roman"/>
          <w:sz w:val="24"/>
          <w:szCs w:val="24"/>
        </w:rPr>
        <w:t>, 2013: The observed hemispheric symmetry in reflected shortwave irradiance. J. Climate, 26, 468–477</w:t>
      </w:r>
    </w:p>
    <w:p w:rsidR="003A78F8" w:rsidRPr="00DA6E7A" w:rsidRDefault="003A78F8" w:rsidP="003A78F8">
      <w:pPr>
        <w:autoSpaceDE w:val="0"/>
        <w:autoSpaceDN w:val="0"/>
        <w:adjustRightInd w:val="0"/>
        <w:spacing w:after="0" w:line="240" w:lineRule="auto"/>
        <w:rPr>
          <w:rFonts w:ascii="Times New Roman" w:hAnsi="Times New Roman" w:cs="Times New Roman"/>
          <w:sz w:val="24"/>
          <w:szCs w:val="24"/>
        </w:rPr>
      </w:pPr>
    </w:p>
    <w:p w:rsidR="00040B01" w:rsidRPr="00DA6E7A" w:rsidRDefault="003A78F8" w:rsidP="003A78F8">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Xie</w:t>
      </w:r>
      <w:proofErr w:type="spellEnd"/>
      <w:r w:rsidRPr="00DA6E7A">
        <w:rPr>
          <w:rFonts w:ascii="Times New Roman" w:hAnsi="Times New Roman" w:cs="Times New Roman"/>
          <w:sz w:val="24"/>
          <w:szCs w:val="24"/>
        </w:rPr>
        <w:t>, P. and P. Arkin, 1996: Analyses of global monthly precipitation using gauge observations, satellite estimates, and numerical model predictions. J. Climate, 9, 840–858.</w:t>
      </w:r>
    </w:p>
    <w:p w:rsidR="00775CD2" w:rsidRPr="00DA6E7A" w:rsidRDefault="00775CD2" w:rsidP="003A78F8">
      <w:pPr>
        <w:autoSpaceDE w:val="0"/>
        <w:autoSpaceDN w:val="0"/>
        <w:adjustRightInd w:val="0"/>
        <w:spacing w:after="0" w:line="240" w:lineRule="auto"/>
        <w:rPr>
          <w:rFonts w:ascii="Times New Roman" w:hAnsi="Times New Roman" w:cs="Times New Roman"/>
          <w:sz w:val="24"/>
          <w:szCs w:val="24"/>
        </w:rPr>
      </w:pPr>
    </w:p>
    <w:p w:rsidR="00775CD2" w:rsidRPr="00DA6E7A" w:rsidRDefault="00775CD2" w:rsidP="00775CD2">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Zelinka</w:t>
      </w:r>
      <w:proofErr w:type="spellEnd"/>
      <w:r w:rsidRPr="00DA6E7A">
        <w:rPr>
          <w:rFonts w:ascii="Times New Roman" w:hAnsi="Times New Roman" w:cs="Times New Roman"/>
          <w:sz w:val="24"/>
          <w:szCs w:val="24"/>
        </w:rPr>
        <w:t xml:space="preserve">, M. and D. Hartmann, 2012: Climate </w:t>
      </w:r>
      <w:proofErr w:type="gramStart"/>
      <w:r w:rsidRPr="00DA6E7A">
        <w:rPr>
          <w:rFonts w:ascii="Times New Roman" w:hAnsi="Times New Roman" w:cs="Times New Roman"/>
          <w:sz w:val="24"/>
          <w:szCs w:val="24"/>
        </w:rPr>
        <w:t>feedbacks,</w:t>
      </w:r>
      <w:proofErr w:type="gramEnd"/>
      <w:r w:rsidRPr="00DA6E7A">
        <w:rPr>
          <w:rFonts w:ascii="Times New Roman" w:hAnsi="Times New Roman" w:cs="Times New Roman"/>
          <w:sz w:val="24"/>
          <w:szCs w:val="24"/>
        </w:rPr>
        <w:t xml:space="preserve"> and their implications for poleward energy flux changes in a warming climate. J. Climate, 25, 608-624.</w:t>
      </w:r>
    </w:p>
    <w:p w:rsidR="00775CD2" w:rsidRPr="00D1306A" w:rsidRDefault="00775CD2" w:rsidP="003A78F8">
      <w:pPr>
        <w:autoSpaceDE w:val="0"/>
        <w:autoSpaceDN w:val="0"/>
        <w:adjustRightInd w:val="0"/>
        <w:spacing w:after="0" w:line="240" w:lineRule="auto"/>
        <w:rPr>
          <w:rFonts w:ascii="Times New Roman" w:hAnsi="Times New Roman" w:cs="Times New Roman"/>
          <w:sz w:val="24"/>
          <w:szCs w:val="24"/>
        </w:rPr>
      </w:pPr>
    </w:p>
    <w:p w:rsidR="004252A4" w:rsidRPr="00D1306A" w:rsidRDefault="00B81A0E" w:rsidP="00710D4B">
      <w:pPr>
        <w:autoSpaceDE w:val="0"/>
        <w:autoSpaceDN w:val="0"/>
        <w:adjustRightInd w:val="0"/>
        <w:spacing w:after="0" w:line="240" w:lineRule="auto"/>
        <w:rPr>
          <w:rFonts w:ascii="Times New Roman" w:hAnsi="Times New Roman" w:cs="Times New Roman"/>
          <w:b/>
          <w:sz w:val="24"/>
          <w:szCs w:val="24"/>
        </w:rPr>
      </w:pPr>
      <w:proofErr w:type="gramStart"/>
      <w:r w:rsidRPr="00D1306A">
        <w:rPr>
          <w:rFonts w:ascii="Times New Roman" w:hAnsi="Times New Roman" w:cs="Times New Roman"/>
          <w:b/>
          <w:sz w:val="24"/>
          <w:szCs w:val="24"/>
        </w:rPr>
        <w:t>Figures</w:t>
      </w:r>
      <w:r w:rsidR="003A78F8" w:rsidRPr="00D1306A">
        <w:rPr>
          <w:rFonts w:ascii="Times New Roman" w:hAnsi="Times New Roman" w:cs="Times New Roman"/>
          <w:b/>
          <w:sz w:val="24"/>
          <w:szCs w:val="24"/>
        </w:rPr>
        <w:t xml:space="preserve"> Captions</w:t>
      </w:r>
      <w:r w:rsidRPr="00D1306A">
        <w:rPr>
          <w:rFonts w:ascii="Times New Roman" w:hAnsi="Times New Roman" w:cs="Times New Roman"/>
          <w:b/>
          <w:sz w:val="24"/>
          <w:szCs w:val="24"/>
        </w:rPr>
        <w:t>.</w:t>
      </w:r>
      <w:proofErr w:type="gramEnd"/>
    </w:p>
    <w:p w:rsidR="003A78F8" w:rsidRPr="00D1306A" w:rsidRDefault="003A78F8" w:rsidP="00710D4B">
      <w:pPr>
        <w:autoSpaceDE w:val="0"/>
        <w:autoSpaceDN w:val="0"/>
        <w:adjustRightInd w:val="0"/>
        <w:spacing w:after="0" w:line="240" w:lineRule="auto"/>
        <w:rPr>
          <w:rFonts w:ascii="Times New Roman" w:hAnsi="Times New Roman" w:cs="Times New Roman"/>
          <w:b/>
          <w:sz w:val="24"/>
          <w:szCs w:val="24"/>
        </w:rPr>
      </w:pPr>
    </w:p>
    <w:p w:rsidR="00B81A0E" w:rsidRPr="00D1306A" w:rsidRDefault="003A78F8"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 1.</w:t>
      </w:r>
      <w:proofErr w:type="gramEnd"/>
      <w:r w:rsidRPr="00D1306A">
        <w:rPr>
          <w:rFonts w:ascii="Times New Roman" w:hAnsi="Times New Roman" w:cs="Times New Roman"/>
          <w:sz w:val="24"/>
          <w:szCs w:val="24"/>
        </w:rPr>
        <w:t xml:space="preserve"> (Right panels) The colors show the </w:t>
      </w:r>
      <w:proofErr w:type="spellStart"/>
      <w:r w:rsidRPr="00D1306A">
        <w:rPr>
          <w:rFonts w:ascii="Times New Roman" w:hAnsi="Times New Roman" w:cs="Times New Roman"/>
          <w:sz w:val="24"/>
          <w:szCs w:val="24"/>
        </w:rPr>
        <w:t>climatoligcal</w:t>
      </w:r>
      <w:proofErr w:type="spellEnd"/>
      <w:r w:rsidRPr="00D1306A">
        <w:rPr>
          <w:rFonts w:ascii="Times New Roman" w:hAnsi="Times New Roman" w:cs="Times New Roman"/>
          <w:sz w:val="24"/>
          <w:szCs w:val="24"/>
        </w:rPr>
        <w:t xml:space="preserve"> precipitation from the NOAA merged analysis (</w:t>
      </w:r>
      <w:proofErr w:type="spellStart"/>
      <w:r w:rsidRPr="00D1306A">
        <w:rPr>
          <w:rFonts w:ascii="Times New Roman" w:hAnsi="Times New Roman" w:cs="Times New Roman"/>
          <w:sz w:val="24"/>
          <w:szCs w:val="24"/>
        </w:rPr>
        <w:t>Xie</w:t>
      </w:r>
      <w:proofErr w:type="spellEnd"/>
      <w:r w:rsidRPr="00D1306A">
        <w:rPr>
          <w:rFonts w:ascii="Times New Roman" w:hAnsi="Times New Roman" w:cs="Times New Roman"/>
          <w:sz w:val="24"/>
          <w:szCs w:val="24"/>
        </w:rPr>
        <w:t xml:space="preserve"> and Arkin, 1996) and blue lines denote the latitude of maximum precipitation at each longitude. (Left Panels) The purple line is the zonal mean precipitation and the colors show the mass overturning streamfunction in </w:t>
      </w:r>
      <w:proofErr w:type="spellStart"/>
      <w:r w:rsidRPr="00D1306A">
        <w:rPr>
          <w:rFonts w:ascii="Times New Roman" w:hAnsi="Times New Roman" w:cs="Times New Roman"/>
          <w:sz w:val="24"/>
          <w:szCs w:val="24"/>
        </w:rPr>
        <w:t>Sverdrups</w:t>
      </w:r>
      <w:proofErr w:type="spellEnd"/>
      <w:r w:rsidRPr="00D1306A">
        <w:rPr>
          <w:rFonts w:ascii="Times New Roman" w:hAnsi="Times New Roman" w:cs="Times New Roman"/>
          <w:sz w:val="24"/>
          <w:szCs w:val="24"/>
        </w:rPr>
        <w:t xml:space="preserve"> from the NCEP reanalysis (</w:t>
      </w:r>
      <w:proofErr w:type="spellStart"/>
      <w:r w:rsidRPr="00D1306A">
        <w:rPr>
          <w:rFonts w:ascii="Times New Roman" w:hAnsi="Times New Roman" w:cs="Times New Roman"/>
          <w:sz w:val="24"/>
          <w:szCs w:val="24"/>
        </w:rPr>
        <w:t>Kalnay</w:t>
      </w:r>
      <w:proofErr w:type="spellEnd"/>
      <w:r w:rsidRPr="00D1306A">
        <w:rPr>
          <w:rFonts w:ascii="Times New Roman" w:hAnsi="Times New Roman" w:cs="Times New Roman"/>
          <w:sz w:val="24"/>
          <w:szCs w:val="24"/>
        </w:rPr>
        <w:t xml:space="preserve"> et al. 1996). The vertically and zonally integrated atmospheric energy transport at the equator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is denoted by the green arrow. The top panel shows the annual mean, the middle panel is June </w:t>
      </w:r>
      <w:proofErr w:type="gramStart"/>
      <w:r w:rsidRPr="00D1306A">
        <w:rPr>
          <w:rFonts w:ascii="Times New Roman" w:hAnsi="Times New Roman" w:cs="Times New Roman"/>
          <w:sz w:val="24"/>
          <w:szCs w:val="24"/>
        </w:rPr>
        <w:t>and  the</w:t>
      </w:r>
      <w:proofErr w:type="gramEnd"/>
      <w:r w:rsidRPr="00D1306A">
        <w:rPr>
          <w:rFonts w:ascii="Times New Roman" w:hAnsi="Times New Roman" w:cs="Times New Roman"/>
          <w:sz w:val="24"/>
          <w:szCs w:val="24"/>
        </w:rPr>
        <w:t xml:space="preserve"> bottom panel shows January.</w:t>
      </w: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 2.</w:t>
      </w:r>
      <w:proofErr w:type="gramEnd"/>
      <w:r w:rsidRPr="00D1306A">
        <w:rPr>
          <w:rFonts w:ascii="Times New Roman" w:hAnsi="Times New Roman" w:cs="Times New Roman"/>
          <w:sz w:val="24"/>
          <w:szCs w:val="24"/>
        </w:rPr>
        <w:t xml:space="preserve"> (A) Cartoon of the </w:t>
      </w:r>
      <w:r w:rsidR="002041EF" w:rsidRPr="00D1306A">
        <w:rPr>
          <w:rFonts w:ascii="Times New Roman" w:hAnsi="Times New Roman" w:cs="Times New Roman"/>
          <w:sz w:val="24"/>
          <w:szCs w:val="24"/>
        </w:rPr>
        <w:t>relationship between ITCZ location, the Hadley cell, AHT</w:t>
      </w:r>
      <w:r w:rsidR="002041EF" w:rsidRPr="00D1306A">
        <w:rPr>
          <w:rFonts w:ascii="Times New Roman" w:hAnsi="Times New Roman" w:cs="Times New Roman"/>
          <w:sz w:val="24"/>
          <w:szCs w:val="24"/>
          <w:vertAlign w:val="subscript"/>
        </w:rPr>
        <w:t>EQ</w:t>
      </w:r>
      <w:r w:rsidR="002041EF" w:rsidRPr="00D1306A">
        <w:rPr>
          <w:rFonts w:ascii="Times New Roman" w:hAnsi="Times New Roman" w:cs="Times New Roman"/>
          <w:sz w:val="24"/>
          <w:szCs w:val="24"/>
        </w:rPr>
        <w:t xml:space="preserve"> and the terms in the hemispheric energy budget of the atmosphere. (B) Observational estimates of the terms in the annual mean hemispheric energy budget. Values are derived in Marshall, et al. (2013) and Frierson et al. (2013).</w:t>
      </w: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 3.</w:t>
      </w:r>
      <w:proofErr w:type="gramEnd"/>
      <w:r w:rsidRPr="00D1306A">
        <w:rPr>
          <w:rFonts w:ascii="Times New Roman" w:hAnsi="Times New Roman" w:cs="Times New Roman"/>
          <w:sz w:val="24"/>
          <w:szCs w:val="24"/>
        </w:rPr>
        <w:t xml:space="preserve"> The relationship between ITCZ location and the atmospheric energy transport across the equator spanning different timescales in observations, models, and paleoclimate reconstructions. In all cases, the centroid of tropical precipitation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xml:space="preserve">) is used as a metric for ITCZ location. Although the domain and range differs substantially between the panels, the relative scaling of the axes is constant throughout the panels (A). Annual mean </w:t>
      </w:r>
      <w:proofErr w:type="spellStart"/>
      <w:r w:rsidRPr="00D1306A">
        <w:rPr>
          <w:rFonts w:ascii="Times New Roman" w:hAnsi="Times New Roman" w:cs="Times New Roman"/>
          <w:sz w:val="24"/>
          <w:szCs w:val="24"/>
        </w:rPr>
        <w:t>climaotolgy</w:t>
      </w:r>
      <w:proofErr w:type="spellEnd"/>
      <w:r w:rsidRPr="00D1306A">
        <w:rPr>
          <w:rFonts w:ascii="Times New Roman" w:hAnsi="Times New Roman" w:cs="Times New Roman"/>
          <w:sz w:val="24"/>
          <w:szCs w:val="24"/>
        </w:rPr>
        <w:t xml:space="preserve"> in (red crosses) coupled CMIP3 pre-industrial simulations and (blue box) observational estimates with </w:t>
      </w:r>
      <w:proofErr w:type="spellStart"/>
      <w:r w:rsidRPr="00D1306A">
        <w:rPr>
          <w:rFonts w:ascii="Times New Roman" w:hAnsi="Times New Roman" w:cs="Times New Roman"/>
          <w:sz w:val="24"/>
          <w:szCs w:val="24"/>
        </w:rPr>
        <w:t>uncertainity</w:t>
      </w:r>
      <w:proofErr w:type="spellEnd"/>
      <w:r w:rsidRPr="00D1306A">
        <w:rPr>
          <w:rFonts w:ascii="Times New Roman" w:hAnsi="Times New Roman" w:cs="Times New Roman"/>
          <w:sz w:val="24"/>
          <w:szCs w:val="24"/>
        </w:rPr>
        <w:t xml:space="preserve"> (1σ) indicated by the dashed blue rectangle (Marshall et al. 2013).  (B) Observed seasonal cycle (Donohoe et al. 2013). (C) Observed interannual variability (Donohoe et al. 2014)</w:t>
      </w:r>
      <w:r w:rsidR="00473000" w:rsidRPr="00D1306A">
        <w:rPr>
          <w:rFonts w:ascii="Times New Roman" w:hAnsi="Times New Roman" w:cs="Times New Roman"/>
          <w:sz w:val="24"/>
          <w:szCs w:val="24"/>
        </w:rPr>
        <w:t xml:space="preserve"> of ITCZ (from NOAA CPC merged analysis) and AHT</w:t>
      </w:r>
      <w:r w:rsidR="00473000" w:rsidRPr="00D1306A">
        <w:rPr>
          <w:rFonts w:ascii="Times New Roman" w:hAnsi="Times New Roman" w:cs="Times New Roman"/>
          <w:sz w:val="24"/>
          <w:szCs w:val="24"/>
          <w:vertAlign w:val="subscript"/>
        </w:rPr>
        <w:t>EQ</w:t>
      </w:r>
      <w:r w:rsidR="00473000" w:rsidRPr="00D1306A">
        <w:rPr>
          <w:rFonts w:ascii="Times New Roman" w:hAnsi="Times New Roman" w:cs="Times New Roman"/>
          <w:sz w:val="24"/>
          <w:szCs w:val="24"/>
        </w:rPr>
        <w:t xml:space="preserve"> (from NCEP reanalysis)</w:t>
      </w:r>
      <w:r w:rsidRPr="00D1306A">
        <w:rPr>
          <w:rFonts w:ascii="Times New Roman" w:hAnsi="Times New Roman" w:cs="Times New Roman"/>
          <w:sz w:val="24"/>
          <w:szCs w:val="24"/>
        </w:rPr>
        <w:t>.</w:t>
      </w:r>
      <w:r w:rsidR="00473000" w:rsidRPr="00D1306A">
        <w:rPr>
          <w:rFonts w:ascii="Times New Roman" w:hAnsi="Times New Roman" w:cs="Times New Roman"/>
          <w:sz w:val="24"/>
          <w:szCs w:val="24"/>
        </w:rPr>
        <w:t xml:space="preserve"> The plotted curves are the two year cutoff period low pass filtered results. </w:t>
      </w:r>
      <w:r w:rsidRPr="00D1306A">
        <w:rPr>
          <w:rFonts w:ascii="Times New Roman" w:hAnsi="Times New Roman" w:cs="Times New Roman"/>
          <w:sz w:val="24"/>
          <w:szCs w:val="24"/>
        </w:rPr>
        <w:t xml:space="preserve"> (D) Response to anthropogenic and paleoclimate forcing (Donohoe et al. 2014) alongside proxy estimates based on sea surface temperature reconstructions (</w:t>
      </w:r>
      <w:proofErr w:type="spellStart"/>
      <w:r w:rsidRPr="00D1306A">
        <w:rPr>
          <w:rFonts w:ascii="Times New Roman" w:hAnsi="Times New Roman" w:cs="Times New Roman"/>
          <w:sz w:val="24"/>
          <w:szCs w:val="24"/>
        </w:rPr>
        <w:t>Mcgee</w:t>
      </w:r>
      <w:proofErr w:type="spellEnd"/>
      <w:r w:rsidRPr="00D1306A">
        <w:rPr>
          <w:rFonts w:ascii="Times New Roman" w:hAnsi="Times New Roman" w:cs="Times New Roman"/>
          <w:sz w:val="24"/>
          <w:szCs w:val="24"/>
        </w:rPr>
        <w:t xml:space="preserve"> et al. 2014).</w:t>
      </w:r>
    </w:p>
    <w:p w:rsidR="00B81A0E" w:rsidRPr="00D1306A" w:rsidRDefault="00B81A0E" w:rsidP="00710D4B">
      <w:pPr>
        <w:autoSpaceDE w:val="0"/>
        <w:autoSpaceDN w:val="0"/>
        <w:adjustRightInd w:val="0"/>
        <w:spacing w:after="0" w:line="240" w:lineRule="auto"/>
        <w:rPr>
          <w:rFonts w:ascii="Times New Roman" w:hAnsi="Times New Roman" w:cs="Times New Roman"/>
          <w:b/>
          <w:sz w:val="24"/>
          <w:szCs w:val="24"/>
        </w:rPr>
      </w:pPr>
    </w:p>
    <w:p w:rsidR="00C21E29" w:rsidRPr="00D1306A" w:rsidRDefault="003420DB" w:rsidP="00710D4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Figure 4</w:t>
      </w:r>
      <w:r w:rsidR="0045756D" w:rsidRPr="00D1306A">
        <w:rPr>
          <w:rFonts w:ascii="Times New Roman" w:hAnsi="Times New Roman" w:cs="Times New Roman"/>
          <w:sz w:val="24"/>
          <w:szCs w:val="24"/>
        </w:rPr>
        <w:t>.</w:t>
      </w:r>
      <w:proofErr w:type="gramEnd"/>
      <w:r w:rsidR="0045756D" w:rsidRPr="00D1306A">
        <w:rPr>
          <w:rFonts w:ascii="Times New Roman" w:hAnsi="Times New Roman" w:cs="Times New Roman"/>
          <w:sz w:val="24"/>
          <w:szCs w:val="24"/>
        </w:rPr>
        <w:t xml:space="preserve"> (Top Panel) Time series of 10 year low pass filtered (red) ITCZ location (as measured by P</w:t>
      </w:r>
      <w:r w:rsidR="0045756D" w:rsidRPr="00D1306A">
        <w:rPr>
          <w:rFonts w:ascii="Times New Roman" w:hAnsi="Times New Roman" w:cs="Times New Roman"/>
          <w:sz w:val="24"/>
          <w:szCs w:val="24"/>
          <w:vertAlign w:val="subscript"/>
        </w:rPr>
        <w:t>CENT</w:t>
      </w:r>
      <w:r w:rsidR="0045756D" w:rsidRPr="00D1306A">
        <w:rPr>
          <w:rFonts w:ascii="Times New Roman" w:hAnsi="Times New Roman" w:cs="Times New Roman"/>
          <w:sz w:val="24"/>
          <w:szCs w:val="24"/>
        </w:rPr>
        <w:t>) and (blue)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in the CCSM3 transient climate evolution (TraCE) experiment. The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has been negated and scaled by a factor of 3 as shown on the y-axis to the right. The vertical shading shows the time periods used to define the (blue) LGM, (gray) Heinrich </w:t>
      </w:r>
      <w:proofErr w:type="spellStart"/>
      <w:r w:rsidR="0045756D" w:rsidRPr="00D1306A">
        <w:rPr>
          <w:rFonts w:ascii="Times New Roman" w:hAnsi="Times New Roman" w:cs="Times New Roman"/>
          <w:sz w:val="24"/>
          <w:szCs w:val="24"/>
        </w:rPr>
        <w:t>Stadial</w:t>
      </w:r>
      <w:proofErr w:type="spellEnd"/>
      <w:r w:rsidR="0045756D" w:rsidRPr="00D1306A">
        <w:rPr>
          <w:rFonts w:ascii="Times New Roman" w:hAnsi="Times New Roman" w:cs="Times New Roman"/>
          <w:sz w:val="24"/>
          <w:szCs w:val="24"/>
        </w:rPr>
        <w:t xml:space="preserve"> 1 and (green) mid-Holocene. (Middle Panel) The partitioning of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into (green) surface and radiative (orange) heating of the NH via Equations 3 and 4). The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has been negated (right </w:t>
      </w:r>
      <w:r w:rsidR="0045756D" w:rsidRPr="00D1306A">
        <w:rPr>
          <w:rFonts w:ascii="Times New Roman" w:hAnsi="Times New Roman" w:cs="Times New Roman"/>
          <w:sz w:val="24"/>
          <w:szCs w:val="24"/>
        </w:rPr>
        <w:lastRenderedPageBreak/>
        <w:t>y-axis) so that the positive axis corresponds to radiative heating of the NH and a northward ITCZ shift. (Bottom Panel) The contours show smoothed probability distribution functions in the AHT</w:t>
      </w:r>
      <w:r w:rsidR="0045756D" w:rsidRPr="00D1306A">
        <w:rPr>
          <w:rFonts w:ascii="Times New Roman" w:hAnsi="Times New Roman" w:cs="Times New Roman"/>
          <w:sz w:val="24"/>
          <w:szCs w:val="24"/>
          <w:vertAlign w:val="subscript"/>
        </w:rPr>
        <w:t>EQ</w:t>
      </w:r>
      <w:r w:rsidR="00D1306A" w:rsidRPr="00D1306A">
        <w:rPr>
          <w:rFonts w:ascii="Times New Roman" w:hAnsi="Times New Roman" w:cs="Times New Roman"/>
          <w:sz w:val="24"/>
          <w:szCs w:val="24"/>
        </w:rPr>
        <w:t>/ITCZ</w:t>
      </w:r>
      <w:r w:rsidR="00D1306A" w:rsidRPr="00D1306A">
        <w:rPr>
          <w:rFonts w:ascii="Times New Roman" w:hAnsi="Times New Roman" w:cs="Times New Roman"/>
          <w:sz w:val="24"/>
          <w:szCs w:val="24"/>
          <w:vertAlign w:val="subscript"/>
        </w:rPr>
        <w:t>LOC</w:t>
      </w:r>
      <w:r w:rsidR="0045756D" w:rsidRPr="00D1306A">
        <w:rPr>
          <w:rFonts w:ascii="Times New Roman" w:hAnsi="Times New Roman" w:cs="Times New Roman"/>
          <w:sz w:val="24"/>
          <w:szCs w:val="24"/>
        </w:rPr>
        <w:t xml:space="preserve"> plane for the (blue) LGM, (gray) </w:t>
      </w:r>
      <w:r w:rsidR="008B7065" w:rsidRPr="00D1306A">
        <w:rPr>
          <w:rFonts w:ascii="Times New Roman" w:hAnsi="Times New Roman" w:cs="Times New Roman"/>
          <w:sz w:val="24"/>
          <w:szCs w:val="24"/>
        </w:rPr>
        <w:t xml:space="preserve">Heinrich </w:t>
      </w:r>
      <w:proofErr w:type="spellStart"/>
      <w:r w:rsidR="008B7065" w:rsidRPr="00D1306A">
        <w:rPr>
          <w:rFonts w:ascii="Times New Roman" w:hAnsi="Times New Roman" w:cs="Times New Roman"/>
          <w:sz w:val="24"/>
          <w:szCs w:val="24"/>
        </w:rPr>
        <w:t>Stadial</w:t>
      </w:r>
      <w:proofErr w:type="spellEnd"/>
      <w:r w:rsidR="008B7065" w:rsidRPr="00D1306A">
        <w:rPr>
          <w:rFonts w:ascii="Times New Roman" w:hAnsi="Times New Roman" w:cs="Times New Roman"/>
          <w:sz w:val="24"/>
          <w:szCs w:val="24"/>
        </w:rPr>
        <w:t xml:space="preserve"> 1,</w:t>
      </w:r>
      <w:r w:rsidR="0045756D" w:rsidRPr="00D1306A">
        <w:rPr>
          <w:rFonts w:ascii="Times New Roman" w:hAnsi="Times New Roman" w:cs="Times New Roman"/>
          <w:sz w:val="24"/>
          <w:szCs w:val="24"/>
        </w:rPr>
        <w:t xml:space="preserve"> (green) mid-Holocene </w:t>
      </w:r>
      <w:r w:rsidR="008B7065" w:rsidRPr="00D1306A">
        <w:rPr>
          <w:rFonts w:ascii="Times New Roman" w:hAnsi="Times New Roman" w:cs="Times New Roman"/>
          <w:sz w:val="24"/>
          <w:szCs w:val="24"/>
        </w:rPr>
        <w:t>and (red) modern. Annual mean values are shown with small circles. The dashed black line shows the linear best fit t</w:t>
      </w:r>
      <w:r w:rsidR="00D1306A" w:rsidRPr="00D1306A">
        <w:rPr>
          <w:rFonts w:ascii="Times New Roman" w:hAnsi="Times New Roman" w:cs="Times New Roman"/>
          <w:sz w:val="24"/>
          <w:szCs w:val="24"/>
        </w:rPr>
        <w:t>o all the data which falls on</w:t>
      </w:r>
      <w:r w:rsidR="008B7065" w:rsidRPr="00D1306A">
        <w:rPr>
          <w:rFonts w:ascii="Times New Roman" w:hAnsi="Times New Roman" w:cs="Times New Roman"/>
          <w:sz w:val="24"/>
          <w:szCs w:val="24"/>
        </w:rPr>
        <w:t xml:space="preserve"> the seasonal best fit. </w:t>
      </w:r>
    </w:p>
    <w:p w:rsidR="00C21E29" w:rsidRPr="00D1306A" w:rsidRDefault="00C21E29" w:rsidP="00710D4B">
      <w:pPr>
        <w:autoSpaceDE w:val="0"/>
        <w:autoSpaceDN w:val="0"/>
        <w:adjustRightInd w:val="0"/>
        <w:spacing w:after="0" w:line="240" w:lineRule="auto"/>
        <w:rPr>
          <w:rFonts w:ascii="Times New Roman" w:hAnsi="Times New Roman" w:cs="Times New Roman"/>
          <w:sz w:val="24"/>
          <w:szCs w:val="24"/>
        </w:rPr>
      </w:pPr>
    </w:p>
    <w:p w:rsidR="000F751A" w:rsidRDefault="003420DB" w:rsidP="00710D4B">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Figure 5</w:t>
      </w:r>
      <w:r w:rsidR="00C21E29" w:rsidRPr="00D1306A">
        <w:rPr>
          <w:rFonts w:ascii="Times New Roman" w:eastAsia="Times New Roman" w:hAnsi="Times New Roman" w:cs="Times New Roman"/>
          <w:sz w:val="24"/>
          <w:szCs w:val="24"/>
        </w:rPr>
        <w:t>.</w:t>
      </w:r>
      <w:proofErr w:type="gramEnd"/>
      <w:r w:rsidR="00C21E29" w:rsidRPr="00D1306A">
        <w:rPr>
          <w:rFonts w:ascii="Times New Roman" w:eastAsia="Times New Roman" w:hAnsi="Times New Roman" w:cs="Times New Roman"/>
          <w:sz w:val="24"/>
          <w:szCs w:val="24"/>
        </w:rPr>
        <w:t xml:space="preserve"> (Top panels) </w:t>
      </w:r>
      <w:proofErr w:type="gramStart"/>
      <w:r w:rsidR="00DC7882">
        <w:rPr>
          <w:rFonts w:ascii="Times New Roman" w:eastAsia="Times New Roman" w:hAnsi="Times New Roman" w:cs="Times New Roman"/>
          <w:sz w:val="24"/>
          <w:szCs w:val="24"/>
        </w:rPr>
        <w:t xml:space="preserve">Annual mean and (bottom panels) NH summer </w:t>
      </w:r>
      <w:r w:rsidR="00C21E29" w:rsidRPr="00D1306A">
        <w:rPr>
          <w:rFonts w:ascii="Times New Roman" w:eastAsia="Times New Roman" w:hAnsi="Times New Roman" w:cs="Times New Roman"/>
          <w:sz w:val="24"/>
          <w:szCs w:val="24"/>
        </w:rPr>
        <w:t>mass overturning streamfunction</w:t>
      </w:r>
      <w:r w:rsidR="00DC7882">
        <w:rPr>
          <w:rFonts w:ascii="Times New Roman" w:eastAsia="Times New Roman" w:hAnsi="Times New Roman" w:cs="Times New Roman"/>
          <w:sz w:val="24"/>
          <w:szCs w:val="24"/>
        </w:rPr>
        <w:t xml:space="preserve"> (gray contours) and</w:t>
      </w:r>
      <w:r w:rsidR="00C21E29" w:rsidRPr="00D1306A">
        <w:rPr>
          <w:rFonts w:ascii="Times New Roman" w:eastAsia="Times New Roman" w:hAnsi="Times New Roman" w:cs="Times New Roman"/>
          <w:sz w:val="24"/>
          <w:szCs w:val="24"/>
        </w:rPr>
        <w:t xml:space="preserve"> precipitation</w:t>
      </w:r>
      <w:r w:rsidR="00DC7882">
        <w:rPr>
          <w:rFonts w:ascii="Times New Roman" w:eastAsia="Times New Roman" w:hAnsi="Times New Roman" w:cs="Times New Roman"/>
          <w:sz w:val="24"/>
          <w:szCs w:val="24"/>
        </w:rPr>
        <w:t xml:space="preserve"> (blue lines) </w:t>
      </w:r>
      <w:r w:rsidR="00DC7882" w:rsidRPr="00D1306A">
        <w:rPr>
          <w:rFonts w:ascii="Times New Roman" w:eastAsia="Times New Roman" w:hAnsi="Times New Roman" w:cs="Times New Roman"/>
          <w:sz w:val="24"/>
          <w:szCs w:val="24"/>
        </w:rPr>
        <w:t xml:space="preserve">for the (left panels) 50 meter and (right panels) 2.4 meter slab ocean </w:t>
      </w:r>
      <w:r w:rsidR="0043566F">
        <w:rPr>
          <w:rFonts w:ascii="Times New Roman" w:eastAsia="Times New Roman" w:hAnsi="Times New Roman" w:cs="Times New Roman"/>
          <w:sz w:val="24"/>
          <w:szCs w:val="24"/>
        </w:rPr>
        <w:t xml:space="preserve">aquaplanet </w:t>
      </w:r>
      <w:bookmarkStart w:id="0" w:name="_GoBack"/>
      <w:bookmarkEnd w:id="0"/>
      <w:r w:rsidR="00DC7882" w:rsidRPr="00D1306A">
        <w:rPr>
          <w:rFonts w:ascii="Times New Roman" w:eastAsia="Times New Roman" w:hAnsi="Times New Roman" w:cs="Times New Roman"/>
          <w:sz w:val="24"/>
          <w:szCs w:val="24"/>
        </w:rPr>
        <w:t>simulations</w:t>
      </w:r>
      <w:r w:rsidR="00DC7882">
        <w:rPr>
          <w:rFonts w:ascii="Times New Roman" w:eastAsia="Times New Roman" w:hAnsi="Times New Roman" w:cs="Times New Roman"/>
          <w:sz w:val="24"/>
          <w:szCs w:val="24"/>
        </w:rPr>
        <w:t>.</w:t>
      </w:r>
      <w:proofErr w:type="gramEnd"/>
      <w:r w:rsidR="00DC7882">
        <w:rPr>
          <w:rFonts w:ascii="Times New Roman" w:eastAsia="Times New Roman" w:hAnsi="Times New Roman" w:cs="Times New Roman"/>
          <w:sz w:val="24"/>
          <w:szCs w:val="24"/>
        </w:rPr>
        <w:t xml:space="preserve"> The orange line is the</w:t>
      </w:r>
      <w:r w:rsidR="00C21E29" w:rsidRPr="00D1306A">
        <w:rPr>
          <w:rFonts w:ascii="Times New Roman" w:eastAsia="Times New Roman" w:hAnsi="Times New Roman" w:cs="Times New Roman"/>
          <w:sz w:val="24"/>
          <w:szCs w:val="24"/>
        </w:rPr>
        <w:t xml:space="preserve"> energy input to the atmosphere</w:t>
      </w:r>
      <w:r w:rsidR="00DC7882">
        <w:rPr>
          <w:rFonts w:ascii="Times New Roman" w:eastAsia="Times New Roman" w:hAnsi="Times New Roman" w:cs="Times New Roman"/>
          <w:sz w:val="24"/>
          <w:szCs w:val="24"/>
        </w:rPr>
        <w:t>--</w:t>
      </w:r>
      <w:r w:rsidR="001743B4">
        <w:rPr>
          <w:rFonts w:ascii="Times New Roman" w:eastAsia="Times New Roman" w:hAnsi="Times New Roman" w:cs="Times New Roman"/>
          <w:sz w:val="24"/>
          <w:szCs w:val="24"/>
        </w:rPr>
        <w:t xml:space="preserve">defined as </w:t>
      </w:r>
      <w:r w:rsidR="00DC7882">
        <w:rPr>
          <w:rFonts w:ascii="Times New Roman" w:eastAsia="Times New Roman" w:hAnsi="Times New Roman" w:cs="Times New Roman"/>
          <w:sz w:val="24"/>
          <w:szCs w:val="24"/>
        </w:rPr>
        <w:t xml:space="preserve">the </w:t>
      </w:r>
      <w:r w:rsidR="001743B4">
        <w:rPr>
          <w:rFonts w:ascii="Times New Roman" w:eastAsia="Times New Roman" w:hAnsi="Times New Roman" w:cs="Times New Roman"/>
          <w:sz w:val="24"/>
          <w:szCs w:val="24"/>
        </w:rPr>
        <w:t>shortwave absorption in the</w:t>
      </w:r>
      <w:r w:rsidR="00DC7882">
        <w:rPr>
          <w:rFonts w:ascii="Times New Roman" w:eastAsia="Times New Roman" w:hAnsi="Times New Roman" w:cs="Times New Roman"/>
          <w:sz w:val="24"/>
          <w:szCs w:val="24"/>
        </w:rPr>
        <w:t xml:space="preserve"> atmospheric</w:t>
      </w:r>
      <w:r w:rsidR="001743B4">
        <w:rPr>
          <w:rFonts w:ascii="Times New Roman" w:eastAsia="Times New Roman" w:hAnsi="Times New Roman" w:cs="Times New Roman"/>
          <w:sz w:val="24"/>
          <w:szCs w:val="24"/>
        </w:rPr>
        <w:t xml:space="preserve"> column plus the upward turbulent a</w:t>
      </w:r>
      <w:r w:rsidR="00DC7882">
        <w:rPr>
          <w:rFonts w:ascii="Times New Roman" w:eastAsia="Times New Roman" w:hAnsi="Times New Roman" w:cs="Times New Roman"/>
          <w:sz w:val="24"/>
          <w:szCs w:val="24"/>
        </w:rPr>
        <w:t>nd longwave flux at the surface—with annual mean shown in the top panels and the seasonal anomaly shown in the lower panels</w:t>
      </w:r>
      <w:r w:rsidR="00C21E29" w:rsidRPr="00D1306A">
        <w:rPr>
          <w:rFonts w:ascii="Times New Roman" w:eastAsia="Times New Roman" w:hAnsi="Times New Roman" w:cs="Times New Roman"/>
          <w:sz w:val="24"/>
          <w:szCs w:val="24"/>
        </w:rPr>
        <w:t>. The mass overturning streamfunction is shown in gray contours with solid lines denoting clockwise rotation and dashed line denoting counter-clockwise rot</w:t>
      </w:r>
      <w:r w:rsidR="00864C88">
        <w:rPr>
          <w:rFonts w:ascii="Times New Roman" w:eastAsia="Times New Roman" w:hAnsi="Times New Roman" w:cs="Times New Roman"/>
          <w:sz w:val="24"/>
          <w:szCs w:val="24"/>
        </w:rPr>
        <w:t>ation. The contour interval is 2</w:t>
      </w:r>
      <w:r w:rsidR="00C21E29" w:rsidRPr="00D1306A">
        <w:rPr>
          <w:rFonts w:ascii="Times New Roman" w:eastAsia="Times New Roman" w:hAnsi="Times New Roman" w:cs="Times New Roman"/>
          <w:sz w:val="24"/>
          <w:szCs w:val="24"/>
        </w:rPr>
        <w:t xml:space="preserve">0 </w:t>
      </w:r>
      <w:proofErr w:type="spellStart"/>
      <w:r w:rsidR="00C21E29" w:rsidRPr="00D1306A">
        <w:rPr>
          <w:rFonts w:ascii="Times New Roman" w:eastAsia="Times New Roman" w:hAnsi="Times New Roman" w:cs="Times New Roman"/>
          <w:sz w:val="24"/>
          <w:szCs w:val="24"/>
        </w:rPr>
        <w:t>Sv</w:t>
      </w:r>
      <w:proofErr w:type="spellEnd"/>
      <w:r w:rsidR="00C21E29" w:rsidRPr="00D1306A">
        <w:rPr>
          <w:rFonts w:ascii="Times New Roman" w:eastAsia="Times New Roman" w:hAnsi="Times New Roman" w:cs="Times New Roman"/>
          <w:sz w:val="24"/>
          <w:szCs w:val="24"/>
        </w:rPr>
        <w:t xml:space="preserve"> (10</w:t>
      </w:r>
      <w:r w:rsidR="00C21E29" w:rsidRPr="00D1306A">
        <w:rPr>
          <w:rFonts w:ascii="Times New Roman" w:eastAsia="Times New Roman" w:hAnsi="Times New Roman" w:cs="Times New Roman"/>
          <w:sz w:val="24"/>
          <w:szCs w:val="24"/>
          <w:vertAlign w:val="superscript"/>
        </w:rPr>
        <w:t>9</w:t>
      </w:r>
      <w:r w:rsidR="00C21E29" w:rsidRPr="00D1306A">
        <w:rPr>
          <w:rFonts w:ascii="Times New Roman" w:eastAsia="Times New Roman" w:hAnsi="Times New Roman" w:cs="Times New Roman"/>
          <w:sz w:val="24"/>
          <w:szCs w:val="24"/>
        </w:rPr>
        <w:t xml:space="preserve"> kg s</w:t>
      </w:r>
      <w:r w:rsidR="00C21E29" w:rsidRPr="00D1306A">
        <w:rPr>
          <w:rFonts w:ascii="Times New Roman" w:eastAsia="Times New Roman" w:hAnsi="Times New Roman" w:cs="Times New Roman"/>
          <w:sz w:val="24"/>
          <w:szCs w:val="24"/>
          <w:vertAlign w:val="superscript"/>
        </w:rPr>
        <w:t>-1</w:t>
      </w:r>
      <w:r w:rsidR="00864C88">
        <w:rPr>
          <w:rFonts w:ascii="Times New Roman" w:eastAsia="Times New Roman" w:hAnsi="Times New Roman" w:cs="Times New Roman"/>
          <w:sz w:val="24"/>
          <w:szCs w:val="24"/>
        </w:rPr>
        <w:t>) for the top panels and 5</w:t>
      </w:r>
      <w:r w:rsidR="00C21E29" w:rsidRPr="00D1306A">
        <w:rPr>
          <w:rFonts w:ascii="Times New Roman" w:eastAsia="Times New Roman" w:hAnsi="Times New Roman" w:cs="Times New Roman"/>
          <w:sz w:val="24"/>
          <w:szCs w:val="24"/>
        </w:rPr>
        <w:t xml:space="preserve">0 Sv for the bottom panels. </w:t>
      </w:r>
    </w:p>
    <w:p w:rsidR="000F751A" w:rsidRDefault="000F751A" w:rsidP="00710D4B">
      <w:pPr>
        <w:autoSpaceDE w:val="0"/>
        <w:autoSpaceDN w:val="0"/>
        <w:adjustRightInd w:val="0"/>
        <w:spacing w:after="0" w:line="240" w:lineRule="auto"/>
        <w:rPr>
          <w:rFonts w:ascii="Times New Roman" w:eastAsia="Times New Roman" w:hAnsi="Times New Roman" w:cs="Times New Roman"/>
          <w:sz w:val="24"/>
          <w:szCs w:val="24"/>
        </w:rPr>
      </w:pPr>
    </w:p>
    <w:p w:rsidR="00DD0F14" w:rsidRDefault="003420DB" w:rsidP="00710D4B">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Figure 6</w:t>
      </w:r>
      <w:r w:rsidR="000F751A">
        <w:rPr>
          <w:rFonts w:ascii="Times New Roman" w:eastAsia="Times New Roman" w:hAnsi="Times New Roman" w:cs="Times New Roman"/>
          <w:sz w:val="24"/>
          <w:szCs w:val="24"/>
        </w:rPr>
        <w:t>.</w:t>
      </w:r>
      <w:proofErr w:type="gramEnd"/>
      <w:r w:rsidR="000F751A">
        <w:rPr>
          <w:rFonts w:ascii="Times New Roman" w:eastAsia="Times New Roman" w:hAnsi="Times New Roman" w:cs="Times New Roman"/>
          <w:sz w:val="24"/>
          <w:szCs w:val="24"/>
        </w:rPr>
        <w:t xml:space="preserve"> (A) The zonal mean change in energy input to the atmosphere in the 4XCO</w:t>
      </w:r>
      <w:r w:rsidR="000F751A">
        <w:rPr>
          <w:rFonts w:ascii="Times New Roman" w:eastAsia="Times New Roman" w:hAnsi="Times New Roman" w:cs="Times New Roman"/>
          <w:sz w:val="24"/>
          <w:szCs w:val="24"/>
          <w:vertAlign w:val="subscript"/>
        </w:rPr>
        <w:t>2</w:t>
      </w:r>
      <w:r w:rsidR="000F751A">
        <w:rPr>
          <w:rFonts w:ascii="Times New Roman" w:eastAsia="Times New Roman" w:hAnsi="Times New Roman" w:cs="Times New Roman"/>
          <w:sz w:val="24"/>
          <w:szCs w:val="24"/>
        </w:rPr>
        <w:t xml:space="preserve"> CMIP5 simulations. ASR is shown in red, OLR in green and the surface energy flux in blue. The dashed lines are the individual models, the solid line is the ensemble mean and the shaded region is the 95% confidence interval of the ensemble mean. (B) As in (A) except the hemispheric contrast of the energy flux change (half the difference between the NH and SH) with total change in energy input to the atmosphere in black. (C) The spatially integrated hemispheric contrast of energy input to the NH atmosphere by SHF (abscissa) and TOA radiation (ordinate). The total change in energy input is the sum of the abscissa and ordinate and is indicated by the diagonal colored contour</w:t>
      </w:r>
      <w:r w:rsidR="00864B4E">
        <w:rPr>
          <w:rFonts w:ascii="Times New Roman" w:eastAsia="Times New Roman" w:hAnsi="Times New Roman" w:cs="Times New Roman"/>
          <w:sz w:val="24"/>
          <w:szCs w:val="24"/>
        </w:rPr>
        <w:t xml:space="preserve">s </w:t>
      </w:r>
      <w:r w:rsidR="000F751A">
        <w:rPr>
          <w:rFonts w:ascii="Times New Roman" w:eastAsia="Times New Roman" w:hAnsi="Times New Roman" w:cs="Times New Roman"/>
          <w:sz w:val="24"/>
          <w:szCs w:val="24"/>
        </w:rPr>
        <w:t xml:space="preserve">with slope negative unity. The zero </w:t>
      </w:r>
      <w:proofErr w:type="gramStart"/>
      <w:r w:rsidR="000F751A">
        <w:rPr>
          <w:rFonts w:ascii="Times New Roman" w:eastAsia="Times New Roman" w:hAnsi="Times New Roman" w:cs="Times New Roman"/>
          <w:sz w:val="24"/>
          <w:szCs w:val="24"/>
        </w:rPr>
        <w:t>contour</w:t>
      </w:r>
      <w:proofErr w:type="gramEnd"/>
      <w:r w:rsidR="000F751A">
        <w:rPr>
          <w:rFonts w:ascii="Times New Roman" w:eastAsia="Times New Roman" w:hAnsi="Times New Roman" w:cs="Times New Roman"/>
          <w:sz w:val="24"/>
          <w:szCs w:val="24"/>
        </w:rPr>
        <w:t xml:space="preserve"> is gray. The open circles are individual models and the solid circle is the ensemble mean. The dashed purple line is the linear best fit. (D) </w:t>
      </w:r>
      <w:proofErr w:type="gramStart"/>
      <w:r w:rsidR="000F751A">
        <w:rPr>
          <w:rFonts w:ascii="Times New Roman" w:eastAsia="Times New Roman" w:hAnsi="Times New Roman" w:cs="Times New Roman"/>
          <w:sz w:val="24"/>
          <w:szCs w:val="24"/>
        </w:rPr>
        <w:t>As</w:t>
      </w:r>
      <w:proofErr w:type="gramEnd"/>
      <w:r w:rsidR="000F751A">
        <w:rPr>
          <w:rFonts w:ascii="Times New Roman" w:eastAsia="Times New Roman" w:hAnsi="Times New Roman" w:cs="Times New Roman"/>
          <w:sz w:val="24"/>
          <w:szCs w:val="24"/>
        </w:rPr>
        <w:t xml:space="preserve"> in (C) but for the decomposition of the change in the hemispheric contrast of TOA radiation into ASR and OLR components. In this case, the total TOA change is the difference between ASR and OLR and is indicated by the slanted color lines with positive unity slope. </w:t>
      </w:r>
    </w:p>
    <w:p w:rsidR="00DD0F14" w:rsidRDefault="00DD0F14" w:rsidP="00710D4B">
      <w:pPr>
        <w:autoSpaceDE w:val="0"/>
        <w:autoSpaceDN w:val="0"/>
        <w:adjustRightInd w:val="0"/>
        <w:spacing w:after="0" w:line="240" w:lineRule="auto"/>
        <w:rPr>
          <w:rFonts w:ascii="Times New Roman" w:eastAsia="Times New Roman" w:hAnsi="Times New Roman" w:cs="Times New Roman"/>
          <w:sz w:val="24"/>
          <w:szCs w:val="24"/>
        </w:rPr>
      </w:pPr>
    </w:p>
    <w:p w:rsidR="00DD0F14" w:rsidRDefault="003420DB" w:rsidP="00710D4B">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Figure 7</w:t>
      </w:r>
      <w:r w:rsidR="00DD0F14">
        <w:rPr>
          <w:rFonts w:ascii="Times New Roman" w:eastAsia="Times New Roman" w:hAnsi="Times New Roman" w:cs="Times New Roman"/>
          <w:sz w:val="24"/>
          <w:szCs w:val="24"/>
        </w:rPr>
        <w:t>.</w:t>
      </w:r>
      <w:proofErr w:type="gramEnd"/>
      <w:r w:rsidR="00DD0F14">
        <w:rPr>
          <w:rFonts w:ascii="Times New Roman" w:eastAsia="Times New Roman" w:hAnsi="Times New Roman" w:cs="Times New Roman"/>
          <w:sz w:val="24"/>
          <w:szCs w:val="24"/>
        </w:rPr>
        <w:t xml:space="preserve"> Scatter plot of ITCZ position (ordinate) and AHT</w:t>
      </w:r>
      <w:r w:rsidR="00DD0F14">
        <w:rPr>
          <w:rFonts w:ascii="Times New Roman" w:eastAsia="Times New Roman" w:hAnsi="Times New Roman" w:cs="Times New Roman"/>
          <w:sz w:val="24"/>
          <w:szCs w:val="24"/>
          <w:vertAlign w:val="subscript"/>
        </w:rPr>
        <w:t>EQ</w:t>
      </w:r>
      <w:r w:rsidR="00DD0F14">
        <w:rPr>
          <w:rFonts w:ascii="Times New Roman" w:eastAsia="Times New Roman" w:hAnsi="Times New Roman" w:cs="Times New Roman"/>
          <w:sz w:val="24"/>
          <w:szCs w:val="24"/>
        </w:rPr>
        <w:t xml:space="preserve"> in the CMIP5 simulations. The blue dots show the pre-industrial simulation in individual models and the red dots are for the 4XCO</w:t>
      </w:r>
      <w:r w:rsidR="00DD0F14">
        <w:rPr>
          <w:rFonts w:ascii="Times New Roman" w:eastAsia="Times New Roman" w:hAnsi="Times New Roman" w:cs="Times New Roman"/>
          <w:sz w:val="24"/>
          <w:szCs w:val="24"/>
          <w:vertAlign w:val="subscript"/>
        </w:rPr>
        <w:t>2</w:t>
      </w:r>
      <w:r w:rsidR="00DD0F14">
        <w:rPr>
          <w:rFonts w:ascii="Times New Roman" w:eastAsia="Times New Roman" w:hAnsi="Times New Roman" w:cs="Times New Roman"/>
          <w:sz w:val="24"/>
          <w:szCs w:val="24"/>
        </w:rPr>
        <w:t xml:space="preserve"> simulations. The arrows indicate the change due to global warming. The ensemble average is shown by the shaded squares and the purple line is the linear best fit to all simulations.</w:t>
      </w:r>
    </w:p>
    <w:p w:rsidR="00DD0F14" w:rsidRDefault="00DD0F14" w:rsidP="00710D4B">
      <w:pPr>
        <w:autoSpaceDE w:val="0"/>
        <w:autoSpaceDN w:val="0"/>
        <w:adjustRightInd w:val="0"/>
        <w:spacing w:after="0" w:line="240" w:lineRule="auto"/>
        <w:rPr>
          <w:rFonts w:ascii="Times New Roman" w:eastAsia="Times New Roman" w:hAnsi="Times New Roman" w:cs="Times New Roman"/>
          <w:sz w:val="24"/>
          <w:szCs w:val="24"/>
        </w:rPr>
      </w:pPr>
    </w:p>
    <w:p w:rsidR="0045756D" w:rsidRPr="00D1306A" w:rsidRDefault="0045756D"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sectPr w:rsidR="0045756D" w:rsidRPr="00D13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8D" w:rsidRDefault="005A238D" w:rsidP="00A51F71">
      <w:pPr>
        <w:spacing w:after="0" w:line="240" w:lineRule="auto"/>
      </w:pPr>
      <w:r>
        <w:separator/>
      </w:r>
    </w:p>
  </w:endnote>
  <w:endnote w:type="continuationSeparator" w:id="0">
    <w:p w:rsidR="005A238D" w:rsidRDefault="005A238D" w:rsidP="00A5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8D" w:rsidRDefault="005A238D" w:rsidP="00A51F71">
      <w:pPr>
        <w:spacing w:after="0" w:line="240" w:lineRule="auto"/>
      </w:pPr>
      <w:r>
        <w:separator/>
      </w:r>
    </w:p>
  </w:footnote>
  <w:footnote w:type="continuationSeparator" w:id="0">
    <w:p w:rsidR="005A238D" w:rsidRDefault="005A238D" w:rsidP="00A51F71">
      <w:pPr>
        <w:spacing w:after="0" w:line="240" w:lineRule="auto"/>
      </w:pPr>
      <w:r>
        <w:continuationSeparator/>
      </w:r>
    </w:p>
  </w:footnote>
  <w:footnote w:id="1">
    <w:p w:rsidR="00A74FFD" w:rsidRDefault="00A74FFD">
      <w:pPr>
        <w:pStyle w:val="FootnoteText"/>
      </w:pPr>
      <w:r>
        <w:rPr>
          <w:rStyle w:val="FootnoteReference"/>
        </w:rPr>
        <w:footnoteRef/>
      </w:r>
      <w:r>
        <w:t xml:space="preserve"> For the case of a global mean disequilibrium, the global mean imbalances can be removed </w:t>
      </w:r>
      <w:r w:rsidR="00F6366D">
        <w:t>prior</w:t>
      </w:r>
      <w:r>
        <w:t xml:space="preserve"> to the calculation of the hemispheric mean or, equivalently, half the difference between the SH and NH integrals can be taken. For the purposes here, we have also neglected the atmospheric energy storage which is, in general, small but non-</w:t>
      </w:r>
      <w:r w:rsidR="00F6366D">
        <w:t>negligible</w:t>
      </w:r>
      <w:r>
        <w:t xml:space="preserve"> on seasonal time scales.</w:t>
      </w:r>
    </w:p>
  </w:footnote>
  <w:footnote w:id="2">
    <w:p w:rsidR="006A57D1" w:rsidRDefault="006A57D1">
      <w:pPr>
        <w:pStyle w:val="FootnoteText"/>
      </w:pPr>
      <w:r>
        <w:rPr>
          <w:rStyle w:val="FootnoteReference"/>
        </w:rPr>
        <w:footnoteRef/>
      </w:r>
      <w:r>
        <w:t xml:space="preserve"> We note the CCSM3 has a basic state ITCZ bias with an ITCZ slightly south of the equator. This bias is a consequence of enhanced ASR in the Southern Ocean </w:t>
      </w:r>
      <w:r w:rsidR="005B5C68">
        <w:t>due to reduced cloud reflection relative to the observations.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4B"/>
    <w:rsid w:val="00003E36"/>
    <w:rsid w:val="00006CBC"/>
    <w:rsid w:val="000264D3"/>
    <w:rsid w:val="00040B01"/>
    <w:rsid w:val="00052EC3"/>
    <w:rsid w:val="000538D1"/>
    <w:rsid w:val="00062342"/>
    <w:rsid w:val="000752FE"/>
    <w:rsid w:val="000A2970"/>
    <w:rsid w:val="000C41CC"/>
    <w:rsid w:val="000D5273"/>
    <w:rsid w:val="000D701D"/>
    <w:rsid w:val="000E2B35"/>
    <w:rsid w:val="000E727F"/>
    <w:rsid w:val="000F751A"/>
    <w:rsid w:val="00110501"/>
    <w:rsid w:val="00110D1F"/>
    <w:rsid w:val="0011410B"/>
    <w:rsid w:val="001179B7"/>
    <w:rsid w:val="00157FDF"/>
    <w:rsid w:val="001658EC"/>
    <w:rsid w:val="001743B4"/>
    <w:rsid w:val="00193E53"/>
    <w:rsid w:val="001A6D52"/>
    <w:rsid w:val="001B53C7"/>
    <w:rsid w:val="001C5EE5"/>
    <w:rsid w:val="001C7F36"/>
    <w:rsid w:val="001D16B3"/>
    <w:rsid w:val="001E21F2"/>
    <w:rsid w:val="001E4C9F"/>
    <w:rsid w:val="001E6B1E"/>
    <w:rsid w:val="002041EF"/>
    <w:rsid w:val="00206F42"/>
    <w:rsid w:val="00210E7E"/>
    <w:rsid w:val="00227823"/>
    <w:rsid w:val="00230328"/>
    <w:rsid w:val="00246F64"/>
    <w:rsid w:val="00251AD1"/>
    <w:rsid w:val="002545CD"/>
    <w:rsid w:val="00255654"/>
    <w:rsid w:val="00260E6F"/>
    <w:rsid w:val="00281634"/>
    <w:rsid w:val="00282726"/>
    <w:rsid w:val="002878BF"/>
    <w:rsid w:val="00292047"/>
    <w:rsid w:val="002A1EF6"/>
    <w:rsid w:val="002B7899"/>
    <w:rsid w:val="002C6672"/>
    <w:rsid w:val="002D00D0"/>
    <w:rsid w:val="002D0ACB"/>
    <w:rsid w:val="002F349A"/>
    <w:rsid w:val="00307314"/>
    <w:rsid w:val="00321F42"/>
    <w:rsid w:val="00324B0A"/>
    <w:rsid w:val="003420DB"/>
    <w:rsid w:val="00354E0F"/>
    <w:rsid w:val="00364BA0"/>
    <w:rsid w:val="00367D93"/>
    <w:rsid w:val="003A78F8"/>
    <w:rsid w:val="003D31BD"/>
    <w:rsid w:val="003D37E4"/>
    <w:rsid w:val="003E1A82"/>
    <w:rsid w:val="00422BEF"/>
    <w:rsid w:val="00423D4A"/>
    <w:rsid w:val="004252A4"/>
    <w:rsid w:val="0043566F"/>
    <w:rsid w:val="00447DE0"/>
    <w:rsid w:val="004552A7"/>
    <w:rsid w:val="0045756D"/>
    <w:rsid w:val="00470253"/>
    <w:rsid w:val="004705FD"/>
    <w:rsid w:val="00473000"/>
    <w:rsid w:val="00484FA0"/>
    <w:rsid w:val="004A3733"/>
    <w:rsid w:val="004B6180"/>
    <w:rsid w:val="004C546E"/>
    <w:rsid w:val="004F0D7D"/>
    <w:rsid w:val="004F29DC"/>
    <w:rsid w:val="004F3CF0"/>
    <w:rsid w:val="00533264"/>
    <w:rsid w:val="00562C8F"/>
    <w:rsid w:val="00572397"/>
    <w:rsid w:val="00594E16"/>
    <w:rsid w:val="005A0F14"/>
    <w:rsid w:val="005A238D"/>
    <w:rsid w:val="005B4119"/>
    <w:rsid w:val="005B5C68"/>
    <w:rsid w:val="005C1D89"/>
    <w:rsid w:val="005C5C71"/>
    <w:rsid w:val="005C6D3A"/>
    <w:rsid w:val="005C72FE"/>
    <w:rsid w:val="005C744D"/>
    <w:rsid w:val="005D0CBB"/>
    <w:rsid w:val="005D3FE2"/>
    <w:rsid w:val="005D4190"/>
    <w:rsid w:val="005F047B"/>
    <w:rsid w:val="00627A96"/>
    <w:rsid w:val="00634786"/>
    <w:rsid w:val="00642E9E"/>
    <w:rsid w:val="006627C5"/>
    <w:rsid w:val="00677049"/>
    <w:rsid w:val="00683BB6"/>
    <w:rsid w:val="00686F32"/>
    <w:rsid w:val="00687E7F"/>
    <w:rsid w:val="00693252"/>
    <w:rsid w:val="006A0CF6"/>
    <w:rsid w:val="006A28B5"/>
    <w:rsid w:val="006A4A9E"/>
    <w:rsid w:val="006A57D1"/>
    <w:rsid w:val="006D2149"/>
    <w:rsid w:val="006D38A5"/>
    <w:rsid w:val="006D3D77"/>
    <w:rsid w:val="006D6AA9"/>
    <w:rsid w:val="00710D4B"/>
    <w:rsid w:val="00713C12"/>
    <w:rsid w:val="007229D5"/>
    <w:rsid w:val="00724024"/>
    <w:rsid w:val="00734C75"/>
    <w:rsid w:val="00743884"/>
    <w:rsid w:val="007637CF"/>
    <w:rsid w:val="007707C7"/>
    <w:rsid w:val="00775CD2"/>
    <w:rsid w:val="007A6463"/>
    <w:rsid w:val="007C5697"/>
    <w:rsid w:val="007D06CC"/>
    <w:rsid w:val="007D5FA0"/>
    <w:rsid w:val="007F3125"/>
    <w:rsid w:val="00815D82"/>
    <w:rsid w:val="00842532"/>
    <w:rsid w:val="0085292B"/>
    <w:rsid w:val="0085556B"/>
    <w:rsid w:val="00864715"/>
    <w:rsid w:val="00864B4E"/>
    <w:rsid w:val="00864C88"/>
    <w:rsid w:val="00867B68"/>
    <w:rsid w:val="008766EB"/>
    <w:rsid w:val="00886E6B"/>
    <w:rsid w:val="008900E5"/>
    <w:rsid w:val="0089491E"/>
    <w:rsid w:val="008959BB"/>
    <w:rsid w:val="008A06BD"/>
    <w:rsid w:val="008A50B8"/>
    <w:rsid w:val="008B7065"/>
    <w:rsid w:val="008C10E0"/>
    <w:rsid w:val="008C26C7"/>
    <w:rsid w:val="008C51AD"/>
    <w:rsid w:val="008E5CF3"/>
    <w:rsid w:val="00912415"/>
    <w:rsid w:val="009319B7"/>
    <w:rsid w:val="009643C8"/>
    <w:rsid w:val="00965420"/>
    <w:rsid w:val="009722EA"/>
    <w:rsid w:val="00973B3D"/>
    <w:rsid w:val="0097633C"/>
    <w:rsid w:val="00985F77"/>
    <w:rsid w:val="0099741C"/>
    <w:rsid w:val="009B0E86"/>
    <w:rsid w:val="009C0F02"/>
    <w:rsid w:val="009C3E97"/>
    <w:rsid w:val="009E259B"/>
    <w:rsid w:val="00A21862"/>
    <w:rsid w:val="00A36BC7"/>
    <w:rsid w:val="00A51F71"/>
    <w:rsid w:val="00A6675D"/>
    <w:rsid w:val="00A67C5D"/>
    <w:rsid w:val="00A74FFD"/>
    <w:rsid w:val="00A80D30"/>
    <w:rsid w:val="00A81C15"/>
    <w:rsid w:val="00A84A64"/>
    <w:rsid w:val="00A860AE"/>
    <w:rsid w:val="00A97D59"/>
    <w:rsid w:val="00AA4645"/>
    <w:rsid w:val="00AB1A8C"/>
    <w:rsid w:val="00AC2B4D"/>
    <w:rsid w:val="00AC36E4"/>
    <w:rsid w:val="00AC476E"/>
    <w:rsid w:val="00AC71B7"/>
    <w:rsid w:val="00AD53B4"/>
    <w:rsid w:val="00AE44E8"/>
    <w:rsid w:val="00AF6034"/>
    <w:rsid w:val="00B00B00"/>
    <w:rsid w:val="00B0479B"/>
    <w:rsid w:val="00B148C0"/>
    <w:rsid w:val="00B15DEF"/>
    <w:rsid w:val="00B37DE2"/>
    <w:rsid w:val="00B43814"/>
    <w:rsid w:val="00B81A0E"/>
    <w:rsid w:val="00B91727"/>
    <w:rsid w:val="00BA10A4"/>
    <w:rsid w:val="00BA30E5"/>
    <w:rsid w:val="00BF6C35"/>
    <w:rsid w:val="00C0266D"/>
    <w:rsid w:val="00C04F7D"/>
    <w:rsid w:val="00C16793"/>
    <w:rsid w:val="00C21E29"/>
    <w:rsid w:val="00C3798D"/>
    <w:rsid w:val="00C408E1"/>
    <w:rsid w:val="00C412AD"/>
    <w:rsid w:val="00C52644"/>
    <w:rsid w:val="00C66AD5"/>
    <w:rsid w:val="00C759EF"/>
    <w:rsid w:val="00C772F3"/>
    <w:rsid w:val="00C82F24"/>
    <w:rsid w:val="00C85138"/>
    <w:rsid w:val="00C87DCC"/>
    <w:rsid w:val="00C92325"/>
    <w:rsid w:val="00C92331"/>
    <w:rsid w:val="00CA6E2A"/>
    <w:rsid w:val="00CA7B90"/>
    <w:rsid w:val="00CB0931"/>
    <w:rsid w:val="00CB4B40"/>
    <w:rsid w:val="00CD32CF"/>
    <w:rsid w:val="00CE192F"/>
    <w:rsid w:val="00CF33E3"/>
    <w:rsid w:val="00CF643B"/>
    <w:rsid w:val="00D074DB"/>
    <w:rsid w:val="00D1306A"/>
    <w:rsid w:val="00D1339B"/>
    <w:rsid w:val="00D34732"/>
    <w:rsid w:val="00D438F9"/>
    <w:rsid w:val="00D43B9D"/>
    <w:rsid w:val="00D576C7"/>
    <w:rsid w:val="00D60A90"/>
    <w:rsid w:val="00D64695"/>
    <w:rsid w:val="00D678D8"/>
    <w:rsid w:val="00D74554"/>
    <w:rsid w:val="00D83E58"/>
    <w:rsid w:val="00D87EC6"/>
    <w:rsid w:val="00DA4A0C"/>
    <w:rsid w:val="00DA6E7A"/>
    <w:rsid w:val="00DB5137"/>
    <w:rsid w:val="00DC7882"/>
    <w:rsid w:val="00DD0F14"/>
    <w:rsid w:val="00DD43E3"/>
    <w:rsid w:val="00DD690E"/>
    <w:rsid w:val="00DF2C87"/>
    <w:rsid w:val="00E01125"/>
    <w:rsid w:val="00E02A0C"/>
    <w:rsid w:val="00E032B1"/>
    <w:rsid w:val="00E038EE"/>
    <w:rsid w:val="00E11193"/>
    <w:rsid w:val="00E170C9"/>
    <w:rsid w:val="00E20C35"/>
    <w:rsid w:val="00E22F08"/>
    <w:rsid w:val="00E24E4E"/>
    <w:rsid w:val="00E40720"/>
    <w:rsid w:val="00E513D4"/>
    <w:rsid w:val="00E525E8"/>
    <w:rsid w:val="00E6404B"/>
    <w:rsid w:val="00E745D8"/>
    <w:rsid w:val="00EC3D57"/>
    <w:rsid w:val="00ED1DED"/>
    <w:rsid w:val="00EE49C8"/>
    <w:rsid w:val="00EF2AB1"/>
    <w:rsid w:val="00EF4A3A"/>
    <w:rsid w:val="00EF713C"/>
    <w:rsid w:val="00EF78BC"/>
    <w:rsid w:val="00F03842"/>
    <w:rsid w:val="00F30A1A"/>
    <w:rsid w:val="00F31426"/>
    <w:rsid w:val="00F3338B"/>
    <w:rsid w:val="00F440C1"/>
    <w:rsid w:val="00F46451"/>
    <w:rsid w:val="00F55182"/>
    <w:rsid w:val="00F6366D"/>
    <w:rsid w:val="00F665B9"/>
    <w:rsid w:val="00FA55C7"/>
    <w:rsid w:val="00FC34EC"/>
    <w:rsid w:val="00FC50F1"/>
    <w:rsid w:val="00FC6593"/>
    <w:rsid w:val="00FE299B"/>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5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2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252A4"/>
    <w:rPr>
      <w:color w:val="0000FF"/>
      <w:u w:val="single"/>
    </w:rPr>
  </w:style>
  <w:style w:type="paragraph" w:styleId="FootnoteText">
    <w:name w:val="footnote text"/>
    <w:basedOn w:val="Normal"/>
    <w:link w:val="FootnoteTextChar"/>
    <w:uiPriority w:val="99"/>
    <w:semiHidden/>
    <w:unhideWhenUsed/>
    <w:rsid w:val="00A51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F71"/>
    <w:rPr>
      <w:sz w:val="20"/>
      <w:szCs w:val="20"/>
    </w:rPr>
  </w:style>
  <w:style w:type="character" w:styleId="FootnoteReference">
    <w:name w:val="footnote reference"/>
    <w:basedOn w:val="DefaultParagraphFont"/>
    <w:uiPriority w:val="99"/>
    <w:semiHidden/>
    <w:unhideWhenUsed/>
    <w:rsid w:val="00A51F71"/>
    <w:rPr>
      <w:vertAlign w:val="superscript"/>
    </w:rPr>
  </w:style>
  <w:style w:type="character" w:customStyle="1" w:styleId="fn">
    <w:name w:val="fn"/>
    <w:basedOn w:val="DefaultParagraphFont"/>
    <w:rsid w:val="00B43814"/>
  </w:style>
  <w:style w:type="character" w:customStyle="1" w:styleId="Title1">
    <w:name w:val="Title1"/>
    <w:basedOn w:val="DefaultParagraphFont"/>
    <w:rsid w:val="00B43814"/>
  </w:style>
  <w:style w:type="character" w:customStyle="1" w:styleId="source-title">
    <w:name w:val="source-title"/>
    <w:basedOn w:val="DefaultParagraphFont"/>
    <w:rsid w:val="00B43814"/>
  </w:style>
  <w:style w:type="character" w:customStyle="1" w:styleId="volume">
    <w:name w:val="volume"/>
    <w:basedOn w:val="DefaultParagraphFont"/>
    <w:rsid w:val="00B43814"/>
  </w:style>
  <w:style w:type="character" w:customStyle="1" w:styleId="start-page">
    <w:name w:val="start-page"/>
    <w:basedOn w:val="DefaultParagraphFont"/>
    <w:rsid w:val="00B43814"/>
  </w:style>
  <w:style w:type="character" w:customStyle="1" w:styleId="end-page">
    <w:name w:val="end-page"/>
    <w:basedOn w:val="DefaultParagraphFont"/>
    <w:rsid w:val="00B43814"/>
  </w:style>
  <w:style w:type="character" w:customStyle="1" w:styleId="year">
    <w:name w:val="year"/>
    <w:basedOn w:val="DefaultParagraphFont"/>
    <w:rsid w:val="00B43814"/>
  </w:style>
  <w:style w:type="paragraph" w:styleId="EndnoteText">
    <w:name w:val="endnote text"/>
    <w:basedOn w:val="Normal"/>
    <w:link w:val="EndnoteTextChar"/>
    <w:uiPriority w:val="99"/>
    <w:semiHidden/>
    <w:unhideWhenUsed/>
    <w:rsid w:val="00B1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C0"/>
    <w:rPr>
      <w:sz w:val="20"/>
      <w:szCs w:val="20"/>
    </w:rPr>
  </w:style>
  <w:style w:type="character" w:styleId="EndnoteReference">
    <w:name w:val="endnote reference"/>
    <w:basedOn w:val="DefaultParagraphFont"/>
    <w:uiPriority w:val="99"/>
    <w:semiHidden/>
    <w:unhideWhenUsed/>
    <w:rsid w:val="00B148C0"/>
    <w:rPr>
      <w:vertAlign w:val="superscript"/>
    </w:rPr>
  </w:style>
  <w:style w:type="paragraph" w:styleId="BalloonText">
    <w:name w:val="Balloon Text"/>
    <w:basedOn w:val="Normal"/>
    <w:link w:val="BalloonTextChar"/>
    <w:uiPriority w:val="99"/>
    <w:semiHidden/>
    <w:unhideWhenUsed/>
    <w:rsid w:val="0044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E0"/>
    <w:rPr>
      <w:rFonts w:ascii="Tahoma" w:hAnsi="Tahoma" w:cs="Tahoma"/>
      <w:sz w:val="16"/>
      <w:szCs w:val="16"/>
    </w:rPr>
  </w:style>
  <w:style w:type="character" w:customStyle="1" w:styleId="biblio-authors">
    <w:name w:val="biblio-authors"/>
    <w:basedOn w:val="DefaultParagraphFont"/>
    <w:rsid w:val="004F0D7D"/>
  </w:style>
  <w:style w:type="character" w:customStyle="1" w:styleId="biblio-title">
    <w:name w:val="biblio-title"/>
    <w:basedOn w:val="DefaultParagraphFont"/>
    <w:rsid w:val="004F0D7D"/>
  </w:style>
  <w:style w:type="character" w:customStyle="1" w:styleId="style12">
    <w:name w:val="style_12"/>
    <w:basedOn w:val="DefaultParagraphFont"/>
    <w:rsid w:val="008900E5"/>
  </w:style>
  <w:style w:type="character" w:customStyle="1" w:styleId="style13">
    <w:name w:val="style_13"/>
    <w:basedOn w:val="DefaultParagraphFont"/>
    <w:rsid w:val="008900E5"/>
  </w:style>
  <w:style w:type="character" w:customStyle="1" w:styleId="style14">
    <w:name w:val="style_14"/>
    <w:basedOn w:val="DefaultParagraphFont"/>
    <w:rsid w:val="008900E5"/>
  </w:style>
  <w:style w:type="character" w:styleId="PlaceholderText">
    <w:name w:val="Placeholder Text"/>
    <w:basedOn w:val="DefaultParagraphFont"/>
    <w:uiPriority w:val="99"/>
    <w:semiHidden/>
    <w:rsid w:val="008C51AD"/>
    <w:rPr>
      <w:color w:val="808080"/>
    </w:rPr>
  </w:style>
  <w:style w:type="character" w:customStyle="1" w:styleId="Quotation">
    <w:name w:val="Quotation"/>
    <w:rsid w:val="00662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5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2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252A4"/>
    <w:rPr>
      <w:color w:val="0000FF"/>
      <w:u w:val="single"/>
    </w:rPr>
  </w:style>
  <w:style w:type="paragraph" w:styleId="FootnoteText">
    <w:name w:val="footnote text"/>
    <w:basedOn w:val="Normal"/>
    <w:link w:val="FootnoteTextChar"/>
    <w:uiPriority w:val="99"/>
    <w:semiHidden/>
    <w:unhideWhenUsed/>
    <w:rsid w:val="00A51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F71"/>
    <w:rPr>
      <w:sz w:val="20"/>
      <w:szCs w:val="20"/>
    </w:rPr>
  </w:style>
  <w:style w:type="character" w:styleId="FootnoteReference">
    <w:name w:val="footnote reference"/>
    <w:basedOn w:val="DefaultParagraphFont"/>
    <w:uiPriority w:val="99"/>
    <w:semiHidden/>
    <w:unhideWhenUsed/>
    <w:rsid w:val="00A51F71"/>
    <w:rPr>
      <w:vertAlign w:val="superscript"/>
    </w:rPr>
  </w:style>
  <w:style w:type="character" w:customStyle="1" w:styleId="fn">
    <w:name w:val="fn"/>
    <w:basedOn w:val="DefaultParagraphFont"/>
    <w:rsid w:val="00B43814"/>
  </w:style>
  <w:style w:type="character" w:customStyle="1" w:styleId="Title1">
    <w:name w:val="Title1"/>
    <w:basedOn w:val="DefaultParagraphFont"/>
    <w:rsid w:val="00B43814"/>
  </w:style>
  <w:style w:type="character" w:customStyle="1" w:styleId="source-title">
    <w:name w:val="source-title"/>
    <w:basedOn w:val="DefaultParagraphFont"/>
    <w:rsid w:val="00B43814"/>
  </w:style>
  <w:style w:type="character" w:customStyle="1" w:styleId="volume">
    <w:name w:val="volume"/>
    <w:basedOn w:val="DefaultParagraphFont"/>
    <w:rsid w:val="00B43814"/>
  </w:style>
  <w:style w:type="character" w:customStyle="1" w:styleId="start-page">
    <w:name w:val="start-page"/>
    <w:basedOn w:val="DefaultParagraphFont"/>
    <w:rsid w:val="00B43814"/>
  </w:style>
  <w:style w:type="character" w:customStyle="1" w:styleId="end-page">
    <w:name w:val="end-page"/>
    <w:basedOn w:val="DefaultParagraphFont"/>
    <w:rsid w:val="00B43814"/>
  </w:style>
  <w:style w:type="character" w:customStyle="1" w:styleId="year">
    <w:name w:val="year"/>
    <w:basedOn w:val="DefaultParagraphFont"/>
    <w:rsid w:val="00B43814"/>
  </w:style>
  <w:style w:type="paragraph" w:styleId="EndnoteText">
    <w:name w:val="endnote text"/>
    <w:basedOn w:val="Normal"/>
    <w:link w:val="EndnoteTextChar"/>
    <w:uiPriority w:val="99"/>
    <w:semiHidden/>
    <w:unhideWhenUsed/>
    <w:rsid w:val="00B1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C0"/>
    <w:rPr>
      <w:sz w:val="20"/>
      <w:szCs w:val="20"/>
    </w:rPr>
  </w:style>
  <w:style w:type="character" w:styleId="EndnoteReference">
    <w:name w:val="endnote reference"/>
    <w:basedOn w:val="DefaultParagraphFont"/>
    <w:uiPriority w:val="99"/>
    <w:semiHidden/>
    <w:unhideWhenUsed/>
    <w:rsid w:val="00B148C0"/>
    <w:rPr>
      <w:vertAlign w:val="superscript"/>
    </w:rPr>
  </w:style>
  <w:style w:type="paragraph" w:styleId="BalloonText">
    <w:name w:val="Balloon Text"/>
    <w:basedOn w:val="Normal"/>
    <w:link w:val="BalloonTextChar"/>
    <w:uiPriority w:val="99"/>
    <w:semiHidden/>
    <w:unhideWhenUsed/>
    <w:rsid w:val="0044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E0"/>
    <w:rPr>
      <w:rFonts w:ascii="Tahoma" w:hAnsi="Tahoma" w:cs="Tahoma"/>
      <w:sz w:val="16"/>
      <w:szCs w:val="16"/>
    </w:rPr>
  </w:style>
  <w:style w:type="character" w:customStyle="1" w:styleId="biblio-authors">
    <w:name w:val="biblio-authors"/>
    <w:basedOn w:val="DefaultParagraphFont"/>
    <w:rsid w:val="004F0D7D"/>
  </w:style>
  <w:style w:type="character" w:customStyle="1" w:styleId="biblio-title">
    <w:name w:val="biblio-title"/>
    <w:basedOn w:val="DefaultParagraphFont"/>
    <w:rsid w:val="004F0D7D"/>
  </w:style>
  <w:style w:type="character" w:customStyle="1" w:styleId="style12">
    <w:name w:val="style_12"/>
    <w:basedOn w:val="DefaultParagraphFont"/>
    <w:rsid w:val="008900E5"/>
  </w:style>
  <w:style w:type="character" w:customStyle="1" w:styleId="style13">
    <w:name w:val="style_13"/>
    <w:basedOn w:val="DefaultParagraphFont"/>
    <w:rsid w:val="008900E5"/>
  </w:style>
  <w:style w:type="character" w:customStyle="1" w:styleId="style14">
    <w:name w:val="style_14"/>
    <w:basedOn w:val="DefaultParagraphFont"/>
    <w:rsid w:val="008900E5"/>
  </w:style>
  <w:style w:type="character" w:styleId="PlaceholderText">
    <w:name w:val="Placeholder Text"/>
    <w:basedOn w:val="DefaultParagraphFont"/>
    <w:uiPriority w:val="99"/>
    <w:semiHidden/>
    <w:rsid w:val="008C51AD"/>
    <w:rPr>
      <w:color w:val="808080"/>
    </w:rPr>
  </w:style>
  <w:style w:type="character" w:customStyle="1" w:styleId="Quotation">
    <w:name w:val="Quotation"/>
    <w:rsid w:val="00662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670">
      <w:bodyDiv w:val="1"/>
      <w:marLeft w:val="0"/>
      <w:marRight w:val="0"/>
      <w:marTop w:val="0"/>
      <w:marBottom w:val="0"/>
      <w:divBdr>
        <w:top w:val="none" w:sz="0" w:space="0" w:color="auto"/>
        <w:left w:val="none" w:sz="0" w:space="0" w:color="auto"/>
        <w:bottom w:val="none" w:sz="0" w:space="0" w:color="auto"/>
        <w:right w:val="none" w:sz="0" w:space="0" w:color="auto"/>
      </w:divBdr>
      <w:divsChild>
        <w:div w:id="1644845166">
          <w:marLeft w:val="0"/>
          <w:marRight w:val="0"/>
          <w:marTop w:val="0"/>
          <w:marBottom w:val="0"/>
          <w:divBdr>
            <w:top w:val="none" w:sz="0" w:space="0" w:color="auto"/>
            <w:left w:val="none" w:sz="0" w:space="0" w:color="auto"/>
            <w:bottom w:val="none" w:sz="0" w:space="0" w:color="auto"/>
            <w:right w:val="none" w:sz="0" w:space="0" w:color="auto"/>
          </w:divBdr>
        </w:div>
        <w:div w:id="290214914">
          <w:marLeft w:val="0"/>
          <w:marRight w:val="0"/>
          <w:marTop w:val="0"/>
          <w:marBottom w:val="0"/>
          <w:divBdr>
            <w:top w:val="none" w:sz="0" w:space="0" w:color="auto"/>
            <w:left w:val="none" w:sz="0" w:space="0" w:color="auto"/>
            <w:bottom w:val="none" w:sz="0" w:space="0" w:color="auto"/>
            <w:right w:val="none" w:sz="0" w:space="0" w:color="auto"/>
          </w:divBdr>
        </w:div>
        <w:div w:id="2027168274">
          <w:marLeft w:val="0"/>
          <w:marRight w:val="0"/>
          <w:marTop w:val="0"/>
          <w:marBottom w:val="0"/>
          <w:divBdr>
            <w:top w:val="none" w:sz="0" w:space="0" w:color="auto"/>
            <w:left w:val="none" w:sz="0" w:space="0" w:color="auto"/>
            <w:bottom w:val="none" w:sz="0" w:space="0" w:color="auto"/>
            <w:right w:val="none" w:sz="0" w:space="0" w:color="auto"/>
          </w:divBdr>
        </w:div>
        <w:div w:id="775297800">
          <w:marLeft w:val="0"/>
          <w:marRight w:val="0"/>
          <w:marTop w:val="0"/>
          <w:marBottom w:val="0"/>
          <w:divBdr>
            <w:top w:val="none" w:sz="0" w:space="0" w:color="auto"/>
            <w:left w:val="none" w:sz="0" w:space="0" w:color="auto"/>
            <w:bottom w:val="none" w:sz="0" w:space="0" w:color="auto"/>
            <w:right w:val="none" w:sz="0" w:space="0" w:color="auto"/>
          </w:divBdr>
        </w:div>
      </w:divsChild>
    </w:div>
    <w:div w:id="107286383">
      <w:bodyDiv w:val="1"/>
      <w:marLeft w:val="0"/>
      <w:marRight w:val="0"/>
      <w:marTop w:val="0"/>
      <w:marBottom w:val="0"/>
      <w:divBdr>
        <w:top w:val="none" w:sz="0" w:space="0" w:color="auto"/>
        <w:left w:val="none" w:sz="0" w:space="0" w:color="auto"/>
        <w:bottom w:val="none" w:sz="0" w:space="0" w:color="auto"/>
        <w:right w:val="none" w:sz="0" w:space="0" w:color="auto"/>
      </w:divBdr>
      <w:divsChild>
        <w:div w:id="1788814395">
          <w:marLeft w:val="0"/>
          <w:marRight w:val="0"/>
          <w:marTop w:val="0"/>
          <w:marBottom w:val="0"/>
          <w:divBdr>
            <w:top w:val="none" w:sz="0" w:space="0" w:color="auto"/>
            <w:left w:val="none" w:sz="0" w:space="0" w:color="auto"/>
            <w:bottom w:val="none" w:sz="0" w:space="0" w:color="auto"/>
            <w:right w:val="none" w:sz="0" w:space="0" w:color="auto"/>
          </w:divBdr>
        </w:div>
      </w:divsChild>
    </w:div>
    <w:div w:id="657079915">
      <w:bodyDiv w:val="1"/>
      <w:marLeft w:val="0"/>
      <w:marRight w:val="0"/>
      <w:marTop w:val="0"/>
      <w:marBottom w:val="0"/>
      <w:divBdr>
        <w:top w:val="none" w:sz="0" w:space="0" w:color="auto"/>
        <w:left w:val="none" w:sz="0" w:space="0" w:color="auto"/>
        <w:bottom w:val="none" w:sz="0" w:space="0" w:color="auto"/>
        <w:right w:val="none" w:sz="0" w:space="0" w:color="auto"/>
      </w:divBdr>
      <w:divsChild>
        <w:div w:id="1790706875">
          <w:marLeft w:val="0"/>
          <w:marRight w:val="0"/>
          <w:marTop w:val="0"/>
          <w:marBottom w:val="0"/>
          <w:divBdr>
            <w:top w:val="none" w:sz="0" w:space="0" w:color="auto"/>
            <w:left w:val="none" w:sz="0" w:space="0" w:color="auto"/>
            <w:bottom w:val="none" w:sz="0" w:space="0" w:color="auto"/>
            <w:right w:val="none" w:sz="0" w:space="0" w:color="auto"/>
          </w:divBdr>
        </w:div>
        <w:div w:id="1881816860">
          <w:marLeft w:val="0"/>
          <w:marRight w:val="0"/>
          <w:marTop w:val="0"/>
          <w:marBottom w:val="0"/>
          <w:divBdr>
            <w:top w:val="none" w:sz="0" w:space="0" w:color="auto"/>
            <w:left w:val="none" w:sz="0" w:space="0" w:color="auto"/>
            <w:bottom w:val="none" w:sz="0" w:space="0" w:color="auto"/>
            <w:right w:val="none" w:sz="0" w:space="0" w:color="auto"/>
          </w:divBdr>
        </w:div>
        <w:div w:id="493106698">
          <w:marLeft w:val="0"/>
          <w:marRight w:val="0"/>
          <w:marTop w:val="0"/>
          <w:marBottom w:val="0"/>
          <w:divBdr>
            <w:top w:val="none" w:sz="0" w:space="0" w:color="auto"/>
            <w:left w:val="none" w:sz="0" w:space="0" w:color="auto"/>
            <w:bottom w:val="none" w:sz="0" w:space="0" w:color="auto"/>
            <w:right w:val="none" w:sz="0" w:space="0" w:color="auto"/>
          </w:divBdr>
        </w:div>
        <w:div w:id="733284091">
          <w:marLeft w:val="0"/>
          <w:marRight w:val="0"/>
          <w:marTop w:val="0"/>
          <w:marBottom w:val="0"/>
          <w:divBdr>
            <w:top w:val="none" w:sz="0" w:space="0" w:color="auto"/>
            <w:left w:val="none" w:sz="0" w:space="0" w:color="auto"/>
            <w:bottom w:val="none" w:sz="0" w:space="0" w:color="auto"/>
            <w:right w:val="none" w:sz="0" w:space="0" w:color="auto"/>
          </w:divBdr>
        </w:div>
        <w:div w:id="1127510968">
          <w:marLeft w:val="0"/>
          <w:marRight w:val="0"/>
          <w:marTop w:val="0"/>
          <w:marBottom w:val="0"/>
          <w:divBdr>
            <w:top w:val="none" w:sz="0" w:space="0" w:color="auto"/>
            <w:left w:val="none" w:sz="0" w:space="0" w:color="auto"/>
            <w:bottom w:val="none" w:sz="0" w:space="0" w:color="auto"/>
            <w:right w:val="none" w:sz="0" w:space="0" w:color="auto"/>
          </w:divBdr>
        </w:div>
        <w:div w:id="54591819">
          <w:marLeft w:val="0"/>
          <w:marRight w:val="0"/>
          <w:marTop w:val="0"/>
          <w:marBottom w:val="0"/>
          <w:divBdr>
            <w:top w:val="none" w:sz="0" w:space="0" w:color="auto"/>
            <w:left w:val="none" w:sz="0" w:space="0" w:color="auto"/>
            <w:bottom w:val="none" w:sz="0" w:space="0" w:color="auto"/>
            <w:right w:val="none" w:sz="0" w:space="0" w:color="auto"/>
          </w:divBdr>
        </w:div>
        <w:div w:id="450906612">
          <w:marLeft w:val="0"/>
          <w:marRight w:val="0"/>
          <w:marTop w:val="0"/>
          <w:marBottom w:val="0"/>
          <w:divBdr>
            <w:top w:val="none" w:sz="0" w:space="0" w:color="auto"/>
            <w:left w:val="none" w:sz="0" w:space="0" w:color="auto"/>
            <w:bottom w:val="none" w:sz="0" w:space="0" w:color="auto"/>
            <w:right w:val="none" w:sz="0" w:space="0" w:color="auto"/>
          </w:divBdr>
        </w:div>
      </w:divsChild>
    </w:div>
    <w:div w:id="1099061625">
      <w:bodyDiv w:val="1"/>
      <w:marLeft w:val="0"/>
      <w:marRight w:val="0"/>
      <w:marTop w:val="0"/>
      <w:marBottom w:val="0"/>
      <w:divBdr>
        <w:top w:val="none" w:sz="0" w:space="0" w:color="auto"/>
        <w:left w:val="none" w:sz="0" w:space="0" w:color="auto"/>
        <w:bottom w:val="none" w:sz="0" w:space="0" w:color="auto"/>
        <w:right w:val="none" w:sz="0" w:space="0" w:color="auto"/>
      </w:divBdr>
      <w:divsChild>
        <w:div w:id="1468163156">
          <w:marLeft w:val="0"/>
          <w:marRight w:val="0"/>
          <w:marTop w:val="0"/>
          <w:marBottom w:val="0"/>
          <w:divBdr>
            <w:top w:val="none" w:sz="0" w:space="0" w:color="auto"/>
            <w:left w:val="none" w:sz="0" w:space="0" w:color="auto"/>
            <w:bottom w:val="none" w:sz="0" w:space="0" w:color="auto"/>
            <w:right w:val="none" w:sz="0" w:space="0" w:color="auto"/>
          </w:divBdr>
        </w:div>
        <w:div w:id="533735248">
          <w:marLeft w:val="0"/>
          <w:marRight w:val="0"/>
          <w:marTop w:val="0"/>
          <w:marBottom w:val="0"/>
          <w:divBdr>
            <w:top w:val="none" w:sz="0" w:space="0" w:color="auto"/>
            <w:left w:val="none" w:sz="0" w:space="0" w:color="auto"/>
            <w:bottom w:val="none" w:sz="0" w:space="0" w:color="auto"/>
            <w:right w:val="none" w:sz="0" w:space="0" w:color="auto"/>
          </w:divBdr>
        </w:div>
        <w:div w:id="1006328250">
          <w:marLeft w:val="0"/>
          <w:marRight w:val="0"/>
          <w:marTop w:val="0"/>
          <w:marBottom w:val="0"/>
          <w:divBdr>
            <w:top w:val="none" w:sz="0" w:space="0" w:color="auto"/>
            <w:left w:val="none" w:sz="0" w:space="0" w:color="auto"/>
            <w:bottom w:val="none" w:sz="0" w:space="0" w:color="auto"/>
            <w:right w:val="none" w:sz="0" w:space="0" w:color="auto"/>
          </w:divBdr>
        </w:div>
        <w:div w:id="1502232032">
          <w:marLeft w:val="0"/>
          <w:marRight w:val="0"/>
          <w:marTop w:val="0"/>
          <w:marBottom w:val="0"/>
          <w:divBdr>
            <w:top w:val="none" w:sz="0" w:space="0" w:color="auto"/>
            <w:left w:val="none" w:sz="0" w:space="0" w:color="auto"/>
            <w:bottom w:val="none" w:sz="0" w:space="0" w:color="auto"/>
            <w:right w:val="none" w:sz="0" w:space="0" w:color="auto"/>
          </w:divBdr>
        </w:div>
        <w:div w:id="1359088610">
          <w:marLeft w:val="0"/>
          <w:marRight w:val="0"/>
          <w:marTop w:val="0"/>
          <w:marBottom w:val="0"/>
          <w:divBdr>
            <w:top w:val="none" w:sz="0" w:space="0" w:color="auto"/>
            <w:left w:val="none" w:sz="0" w:space="0" w:color="auto"/>
            <w:bottom w:val="none" w:sz="0" w:space="0" w:color="auto"/>
            <w:right w:val="none" w:sz="0" w:space="0" w:color="auto"/>
          </w:divBdr>
        </w:div>
        <w:div w:id="2005665429">
          <w:marLeft w:val="0"/>
          <w:marRight w:val="0"/>
          <w:marTop w:val="0"/>
          <w:marBottom w:val="0"/>
          <w:divBdr>
            <w:top w:val="none" w:sz="0" w:space="0" w:color="auto"/>
            <w:left w:val="none" w:sz="0" w:space="0" w:color="auto"/>
            <w:bottom w:val="none" w:sz="0" w:space="0" w:color="auto"/>
            <w:right w:val="none" w:sz="0" w:space="0" w:color="auto"/>
          </w:divBdr>
        </w:div>
        <w:div w:id="2139763948">
          <w:marLeft w:val="0"/>
          <w:marRight w:val="0"/>
          <w:marTop w:val="0"/>
          <w:marBottom w:val="0"/>
          <w:divBdr>
            <w:top w:val="none" w:sz="0" w:space="0" w:color="auto"/>
            <w:left w:val="none" w:sz="0" w:space="0" w:color="auto"/>
            <w:bottom w:val="none" w:sz="0" w:space="0" w:color="auto"/>
            <w:right w:val="none" w:sz="0" w:space="0" w:color="auto"/>
          </w:divBdr>
        </w:div>
        <w:div w:id="1680693606">
          <w:marLeft w:val="0"/>
          <w:marRight w:val="0"/>
          <w:marTop w:val="0"/>
          <w:marBottom w:val="0"/>
          <w:divBdr>
            <w:top w:val="none" w:sz="0" w:space="0" w:color="auto"/>
            <w:left w:val="none" w:sz="0" w:space="0" w:color="auto"/>
            <w:bottom w:val="none" w:sz="0" w:space="0" w:color="auto"/>
            <w:right w:val="none" w:sz="0" w:space="0" w:color="auto"/>
          </w:divBdr>
        </w:div>
        <w:div w:id="1312057626">
          <w:marLeft w:val="0"/>
          <w:marRight w:val="0"/>
          <w:marTop w:val="0"/>
          <w:marBottom w:val="0"/>
          <w:divBdr>
            <w:top w:val="none" w:sz="0" w:space="0" w:color="auto"/>
            <w:left w:val="none" w:sz="0" w:space="0" w:color="auto"/>
            <w:bottom w:val="none" w:sz="0" w:space="0" w:color="auto"/>
            <w:right w:val="none" w:sz="0" w:space="0" w:color="auto"/>
          </w:divBdr>
        </w:div>
      </w:divsChild>
    </w:div>
    <w:div w:id="2018344219">
      <w:bodyDiv w:val="1"/>
      <w:marLeft w:val="0"/>
      <w:marRight w:val="0"/>
      <w:marTop w:val="0"/>
      <w:marBottom w:val="0"/>
      <w:divBdr>
        <w:top w:val="none" w:sz="0" w:space="0" w:color="auto"/>
        <w:left w:val="none" w:sz="0" w:space="0" w:color="auto"/>
        <w:bottom w:val="none" w:sz="0" w:space="0" w:color="auto"/>
        <w:right w:val="none" w:sz="0" w:space="0" w:color="auto"/>
      </w:divBdr>
      <w:divsChild>
        <w:div w:id="529756493">
          <w:marLeft w:val="0"/>
          <w:marRight w:val="0"/>
          <w:marTop w:val="0"/>
          <w:marBottom w:val="0"/>
          <w:divBdr>
            <w:top w:val="none" w:sz="0" w:space="0" w:color="auto"/>
            <w:left w:val="none" w:sz="0" w:space="0" w:color="auto"/>
            <w:bottom w:val="none" w:sz="0" w:space="0" w:color="auto"/>
            <w:right w:val="none" w:sz="0" w:space="0" w:color="auto"/>
          </w:divBdr>
        </w:div>
        <w:div w:id="931281709">
          <w:marLeft w:val="0"/>
          <w:marRight w:val="0"/>
          <w:marTop w:val="0"/>
          <w:marBottom w:val="0"/>
          <w:divBdr>
            <w:top w:val="none" w:sz="0" w:space="0" w:color="auto"/>
            <w:left w:val="none" w:sz="0" w:space="0" w:color="auto"/>
            <w:bottom w:val="none" w:sz="0" w:space="0" w:color="auto"/>
            <w:right w:val="none" w:sz="0" w:space="0" w:color="auto"/>
          </w:divBdr>
        </w:div>
        <w:div w:id="888539877">
          <w:marLeft w:val="0"/>
          <w:marRight w:val="0"/>
          <w:marTop w:val="0"/>
          <w:marBottom w:val="0"/>
          <w:divBdr>
            <w:top w:val="none" w:sz="0" w:space="0" w:color="auto"/>
            <w:left w:val="none" w:sz="0" w:space="0" w:color="auto"/>
            <w:bottom w:val="none" w:sz="0" w:space="0" w:color="auto"/>
            <w:right w:val="none" w:sz="0" w:space="0" w:color="auto"/>
          </w:divBdr>
        </w:div>
        <w:div w:id="2032142485">
          <w:marLeft w:val="0"/>
          <w:marRight w:val="0"/>
          <w:marTop w:val="0"/>
          <w:marBottom w:val="0"/>
          <w:divBdr>
            <w:top w:val="none" w:sz="0" w:space="0" w:color="auto"/>
            <w:left w:val="none" w:sz="0" w:space="0" w:color="auto"/>
            <w:bottom w:val="none" w:sz="0" w:space="0" w:color="auto"/>
            <w:right w:val="none" w:sz="0" w:space="0" w:color="auto"/>
          </w:divBdr>
        </w:div>
        <w:div w:id="1107502542">
          <w:marLeft w:val="0"/>
          <w:marRight w:val="0"/>
          <w:marTop w:val="0"/>
          <w:marBottom w:val="0"/>
          <w:divBdr>
            <w:top w:val="none" w:sz="0" w:space="0" w:color="auto"/>
            <w:left w:val="none" w:sz="0" w:space="0" w:color="auto"/>
            <w:bottom w:val="none" w:sz="0" w:space="0" w:color="auto"/>
            <w:right w:val="none" w:sz="0" w:space="0" w:color="auto"/>
          </w:divBdr>
        </w:div>
        <w:div w:id="1919901339">
          <w:marLeft w:val="0"/>
          <w:marRight w:val="0"/>
          <w:marTop w:val="0"/>
          <w:marBottom w:val="0"/>
          <w:divBdr>
            <w:top w:val="none" w:sz="0" w:space="0" w:color="auto"/>
            <w:left w:val="none" w:sz="0" w:space="0" w:color="auto"/>
            <w:bottom w:val="none" w:sz="0" w:space="0" w:color="auto"/>
            <w:right w:val="none" w:sz="0" w:space="0" w:color="auto"/>
          </w:divBdr>
        </w:div>
        <w:div w:id="2072775964">
          <w:marLeft w:val="0"/>
          <w:marRight w:val="0"/>
          <w:marTop w:val="0"/>
          <w:marBottom w:val="0"/>
          <w:divBdr>
            <w:top w:val="none" w:sz="0" w:space="0" w:color="auto"/>
            <w:left w:val="none" w:sz="0" w:space="0" w:color="auto"/>
            <w:bottom w:val="none" w:sz="0" w:space="0" w:color="auto"/>
            <w:right w:val="none" w:sz="0" w:space="0" w:color="auto"/>
          </w:divBdr>
        </w:div>
        <w:div w:id="1940870452">
          <w:marLeft w:val="0"/>
          <w:marRight w:val="0"/>
          <w:marTop w:val="0"/>
          <w:marBottom w:val="0"/>
          <w:divBdr>
            <w:top w:val="none" w:sz="0" w:space="0" w:color="auto"/>
            <w:left w:val="none" w:sz="0" w:space="0" w:color="auto"/>
            <w:bottom w:val="none" w:sz="0" w:space="0" w:color="auto"/>
            <w:right w:val="none" w:sz="0" w:space="0" w:color="auto"/>
          </w:divBdr>
        </w:div>
        <w:div w:id="1252011250">
          <w:marLeft w:val="0"/>
          <w:marRight w:val="0"/>
          <w:marTop w:val="0"/>
          <w:marBottom w:val="0"/>
          <w:divBdr>
            <w:top w:val="none" w:sz="0" w:space="0" w:color="auto"/>
            <w:left w:val="none" w:sz="0" w:space="0" w:color="auto"/>
            <w:bottom w:val="none" w:sz="0" w:space="0" w:color="auto"/>
            <w:right w:val="none" w:sz="0" w:space="0" w:color="auto"/>
          </w:divBdr>
        </w:div>
        <w:div w:id="1255935336">
          <w:marLeft w:val="0"/>
          <w:marRight w:val="0"/>
          <w:marTop w:val="0"/>
          <w:marBottom w:val="0"/>
          <w:divBdr>
            <w:top w:val="none" w:sz="0" w:space="0" w:color="auto"/>
            <w:left w:val="none" w:sz="0" w:space="0" w:color="auto"/>
            <w:bottom w:val="none" w:sz="0" w:space="0" w:color="auto"/>
            <w:right w:val="none" w:sz="0" w:space="0" w:color="auto"/>
          </w:divBdr>
        </w:div>
        <w:div w:id="1480927860">
          <w:marLeft w:val="0"/>
          <w:marRight w:val="0"/>
          <w:marTop w:val="0"/>
          <w:marBottom w:val="0"/>
          <w:divBdr>
            <w:top w:val="none" w:sz="0" w:space="0" w:color="auto"/>
            <w:left w:val="none" w:sz="0" w:space="0" w:color="auto"/>
            <w:bottom w:val="none" w:sz="0" w:space="0" w:color="auto"/>
            <w:right w:val="none" w:sz="0" w:space="0" w:color="auto"/>
          </w:divBdr>
        </w:div>
        <w:div w:id="1248882562">
          <w:marLeft w:val="0"/>
          <w:marRight w:val="0"/>
          <w:marTop w:val="0"/>
          <w:marBottom w:val="0"/>
          <w:divBdr>
            <w:top w:val="none" w:sz="0" w:space="0" w:color="auto"/>
            <w:left w:val="none" w:sz="0" w:space="0" w:color="auto"/>
            <w:bottom w:val="none" w:sz="0" w:space="0" w:color="auto"/>
            <w:right w:val="none" w:sz="0" w:space="0" w:color="auto"/>
          </w:divBdr>
        </w:div>
        <w:div w:id="161287196">
          <w:marLeft w:val="0"/>
          <w:marRight w:val="0"/>
          <w:marTop w:val="0"/>
          <w:marBottom w:val="0"/>
          <w:divBdr>
            <w:top w:val="none" w:sz="0" w:space="0" w:color="auto"/>
            <w:left w:val="none" w:sz="0" w:space="0" w:color="auto"/>
            <w:bottom w:val="none" w:sz="0" w:space="0" w:color="auto"/>
            <w:right w:val="none" w:sz="0" w:space="0" w:color="auto"/>
          </w:divBdr>
        </w:div>
        <w:div w:id="149908018">
          <w:marLeft w:val="0"/>
          <w:marRight w:val="0"/>
          <w:marTop w:val="0"/>
          <w:marBottom w:val="0"/>
          <w:divBdr>
            <w:top w:val="none" w:sz="0" w:space="0" w:color="auto"/>
            <w:left w:val="none" w:sz="0" w:space="0" w:color="auto"/>
            <w:bottom w:val="none" w:sz="0" w:space="0" w:color="auto"/>
            <w:right w:val="none" w:sz="0" w:space="0" w:color="auto"/>
          </w:divBdr>
        </w:div>
        <w:div w:id="978418606">
          <w:marLeft w:val="0"/>
          <w:marRight w:val="0"/>
          <w:marTop w:val="0"/>
          <w:marBottom w:val="0"/>
          <w:divBdr>
            <w:top w:val="none" w:sz="0" w:space="0" w:color="auto"/>
            <w:left w:val="none" w:sz="0" w:space="0" w:color="auto"/>
            <w:bottom w:val="none" w:sz="0" w:space="0" w:color="auto"/>
            <w:right w:val="none" w:sz="0" w:space="0" w:color="auto"/>
          </w:divBdr>
        </w:div>
        <w:div w:id="1673675696">
          <w:marLeft w:val="0"/>
          <w:marRight w:val="0"/>
          <w:marTop w:val="0"/>
          <w:marBottom w:val="0"/>
          <w:divBdr>
            <w:top w:val="none" w:sz="0" w:space="0" w:color="auto"/>
            <w:left w:val="none" w:sz="0" w:space="0" w:color="auto"/>
            <w:bottom w:val="none" w:sz="0" w:space="0" w:color="auto"/>
            <w:right w:val="none" w:sz="0" w:space="0" w:color="auto"/>
          </w:divBdr>
        </w:div>
        <w:div w:id="1701316408">
          <w:marLeft w:val="0"/>
          <w:marRight w:val="0"/>
          <w:marTop w:val="0"/>
          <w:marBottom w:val="0"/>
          <w:divBdr>
            <w:top w:val="none" w:sz="0" w:space="0" w:color="auto"/>
            <w:left w:val="none" w:sz="0" w:space="0" w:color="auto"/>
            <w:bottom w:val="none" w:sz="0" w:space="0" w:color="auto"/>
            <w:right w:val="none" w:sz="0" w:space="0" w:color="auto"/>
          </w:divBdr>
        </w:div>
        <w:div w:id="1763984904">
          <w:marLeft w:val="0"/>
          <w:marRight w:val="0"/>
          <w:marTop w:val="0"/>
          <w:marBottom w:val="0"/>
          <w:divBdr>
            <w:top w:val="none" w:sz="0" w:space="0" w:color="auto"/>
            <w:left w:val="none" w:sz="0" w:space="0" w:color="auto"/>
            <w:bottom w:val="none" w:sz="0" w:space="0" w:color="auto"/>
            <w:right w:val="none" w:sz="0" w:space="0" w:color="auto"/>
          </w:divBdr>
        </w:div>
        <w:div w:id="1266959046">
          <w:marLeft w:val="0"/>
          <w:marRight w:val="0"/>
          <w:marTop w:val="0"/>
          <w:marBottom w:val="0"/>
          <w:divBdr>
            <w:top w:val="none" w:sz="0" w:space="0" w:color="auto"/>
            <w:left w:val="none" w:sz="0" w:space="0" w:color="auto"/>
            <w:bottom w:val="none" w:sz="0" w:space="0" w:color="auto"/>
            <w:right w:val="none" w:sz="0" w:space="0" w:color="auto"/>
          </w:divBdr>
        </w:div>
        <w:div w:id="1170096835">
          <w:marLeft w:val="0"/>
          <w:marRight w:val="0"/>
          <w:marTop w:val="0"/>
          <w:marBottom w:val="0"/>
          <w:divBdr>
            <w:top w:val="none" w:sz="0" w:space="0" w:color="auto"/>
            <w:left w:val="none" w:sz="0" w:space="0" w:color="auto"/>
            <w:bottom w:val="none" w:sz="0" w:space="0" w:color="auto"/>
            <w:right w:val="none" w:sz="0" w:space="0" w:color="auto"/>
          </w:divBdr>
        </w:div>
        <w:div w:id="1090469114">
          <w:marLeft w:val="0"/>
          <w:marRight w:val="0"/>
          <w:marTop w:val="0"/>
          <w:marBottom w:val="0"/>
          <w:divBdr>
            <w:top w:val="none" w:sz="0" w:space="0" w:color="auto"/>
            <w:left w:val="none" w:sz="0" w:space="0" w:color="auto"/>
            <w:bottom w:val="none" w:sz="0" w:space="0" w:color="auto"/>
            <w:right w:val="none" w:sz="0" w:space="0" w:color="auto"/>
          </w:divBdr>
        </w:div>
        <w:div w:id="1768453879">
          <w:marLeft w:val="0"/>
          <w:marRight w:val="0"/>
          <w:marTop w:val="0"/>
          <w:marBottom w:val="0"/>
          <w:divBdr>
            <w:top w:val="none" w:sz="0" w:space="0" w:color="auto"/>
            <w:left w:val="none" w:sz="0" w:space="0" w:color="auto"/>
            <w:bottom w:val="none" w:sz="0" w:space="0" w:color="auto"/>
            <w:right w:val="none" w:sz="0" w:space="0" w:color="auto"/>
          </w:divBdr>
        </w:div>
        <w:div w:id="31615229">
          <w:marLeft w:val="0"/>
          <w:marRight w:val="0"/>
          <w:marTop w:val="0"/>
          <w:marBottom w:val="0"/>
          <w:divBdr>
            <w:top w:val="none" w:sz="0" w:space="0" w:color="auto"/>
            <w:left w:val="none" w:sz="0" w:space="0" w:color="auto"/>
            <w:bottom w:val="none" w:sz="0" w:space="0" w:color="auto"/>
            <w:right w:val="none" w:sz="0" w:space="0" w:color="auto"/>
          </w:divBdr>
        </w:div>
        <w:div w:id="1446342309">
          <w:marLeft w:val="0"/>
          <w:marRight w:val="0"/>
          <w:marTop w:val="0"/>
          <w:marBottom w:val="0"/>
          <w:divBdr>
            <w:top w:val="none" w:sz="0" w:space="0" w:color="auto"/>
            <w:left w:val="none" w:sz="0" w:space="0" w:color="auto"/>
            <w:bottom w:val="none" w:sz="0" w:space="0" w:color="auto"/>
            <w:right w:val="none" w:sz="0" w:space="0" w:color="auto"/>
          </w:divBdr>
        </w:div>
        <w:div w:id="1748380208">
          <w:marLeft w:val="0"/>
          <w:marRight w:val="0"/>
          <w:marTop w:val="0"/>
          <w:marBottom w:val="0"/>
          <w:divBdr>
            <w:top w:val="none" w:sz="0" w:space="0" w:color="auto"/>
            <w:left w:val="none" w:sz="0" w:space="0" w:color="auto"/>
            <w:bottom w:val="none" w:sz="0" w:space="0" w:color="auto"/>
            <w:right w:val="none" w:sz="0" w:space="0" w:color="auto"/>
          </w:divBdr>
        </w:div>
        <w:div w:id="262568684">
          <w:marLeft w:val="0"/>
          <w:marRight w:val="0"/>
          <w:marTop w:val="0"/>
          <w:marBottom w:val="0"/>
          <w:divBdr>
            <w:top w:val="none" w:sz="0" w:space="0" w:color="auto"/>
            <w:left w:val="none" w:sz="0" w:space="0" w:color="auto"/>
            <w:bottom w:val="none" w:sz="0" w:space="0" w:color="auto"/>
            <w:right w:val="none" w:sz="0" w:space="0" w:color="auto"/>
          </w:divBdr>
        </w:div>
        <w:div w:id="1609776488">
          <w:marLeft w:val="0"/>
          <w:marRight w:val="0"/>
          <w:marTop w:val="0"/>
          <w:marBottom w:val="0"/>
          <w:divBdr>
            <w:top w:val="none" w:sz="0" w:space="0" w:color="auto"/>
            <w:left w:val="none" w:sz="0" w:space="0" w:color="auto"/>
            <w:bottom w:val="none" w:sz="0" w:space="0" w:color="auto"/>
            <w:right w:val="none" w:sz="0" w:space="0" w:color="auto"/>
          </w:divBdr>
        </w:div>
        <w:div w:id="1286504244">
          <w:marLeft w:val="0"/>
          <w:marRight w:val="0"/>
          <w:marTop w:val="0"/>
          <w:marBottom w:val="0"/>
          <w:divBdr>
            <w:top w:val="none" w:sz="0" w:space="0" w:color="auto"/>
            <w:left w:val="none" w:sz="0" w:space="0" w:color="auto"/>
            <w:bottom w:val="none" w:sz="0" w:space="0" w:color="auto"/>
            <w:right w:val="none" w:sz="0" w:space="0" w:color="auto"/>
          </w:divBdr>
        </w:div>
        <w:div w:id="331641587">
          <w:marLeft w:val="0"/>
          <w:marRight w:val="0"/>
          <w:marTop w:val="0"/>
          <w:marBottom w:val="0"/>
          <w:divBdr>
            <w:top w:val="none" w:sz="0" w:space="0" w:color="auto"/>
            <w:left w:val="none" w:sz="0" w:space="0" w:color="auto"/>
            <w:bottom w:val="none" w:sz="0" w:space="0" w:color="auto"/>
            <w:right w:val="none" w:sz="0" w:space="0" w:color="auto"/>
          </w:divBdr>
        </w:div>
        <w:div w:id="15470173">
          <w:marLeft w:val="0"/>
          <w:marRight w:val="0"/>
          <w:marTop w:val="0"/>
          <w:marBottom w:val="0"/>
          <w:divBdr>
            <w:top w:val="none" w:sz="0" w:space="0" w:color="auto"/>
            <w:left w:val="none" w:sz="0" w:space="0" w:color="auto"/>
            <w:bottom w:val="none" w:sz="0" w:space="0" w:color="auto"/>
            <w:right w:val="none" w:sz="0" w:space="0" w:color="auto"/>
          </w:divBdr>
        </w:div>
        <w:div w:id="476723565">
          <w:marLeft w:val="0"/>
          <w:marRight w:val="0"/>
          <w:marTop w:val="0"/>
          <w:marBottom w:val="0"/>
          <w:divBdr>
            <w:top w:val="none" w:sz="0" w:space="0" w:color="auto"/>
            <w:left w:val="none" w:sz="0" w:space="0" w:color="auto"/>
            <w:bottom w:val="none" w:sz="0" w:space="0" w:color="auto"/>
            <w:right w:val="none" w:sz="0" w:space="0" w:color="auto"/>
          </w:divBdr>
        </w:div>
        <w:div w:id="886185393">
          <w:marLeft w:val="0"/>
          <w:marRight w:val="0"/>
          <w:marTop w:val="0"/>
          <w:marBottom w:val="0"/>
          <w:divBdr>
            <w:top w:val="none" w:sz="0" w:space="0" w:color="auto"/>
            <w:left w:val="none" w:sz="0" w:space="0" w:color="auto"/>
            <w:bottom w:val="none" w:sz="0" w:space="0" w:color="auto"/>
            <w:right w:val="none" w:sz="0" w:space="0" w:color="auto"/>
          </w:divBdr>
        </w:div>
        <w:div w:id="426730177">
          <w:marLeft w:val="0"/>
          <w:marRight w:val="0"/>
          <w:marTop w:val="0"/>
          <w:marBottom w:val="0"/>
          <w:divBdr>
            <w:top w:val="none" w:sz="0" w:space="0" w:color="auto"/>
            <w:left w:val="none" w:sz="0" w:space="0" w:color="auto"/>
            <w:bottom w:val="none" w:sz="0" w:space="0" w:color="auto"/>
            <w:right w:val="none" w:sz="0" w:space="0" w:color="auto"/>
          </w:divBdr>
        </w:div>
        <w:div w:id="660428505">
          <w:marLeft w:val="0"/>
          <w:marRight w:val="0"/>
          <w:marTop w:val="0"/>
          <w:marBottom w:val="0"/>
          <w:divBdr>
            <w:top w:val="none" w:sz="0" w:space="0" w:color="auto"/>
            <w:left w:val="none" w:sz="0" w:space="0" w:color="auto"/>
            <w:bottom w:val="none" w:sz="0" w:space="0" w:color="auto"/>
            <w:right w:val="none" w:sz="0" w:space="0" w:color="auto"/>
          </w:divBdr>
        </w:div>
        <w:div w:id="1396854639">
          <w:marLeft w:val="0"/>
          <w:marRight w:val="0"/>
          <w:marTop w:val="0"/>
          <w:marBottom w:val="0"/>
          <w:divBdr>
            <w:top w:val="none" w:sz="0" w:space="0" w:color="auto"/>
            <w:left w:val="none" w:sz="0" w:space="0" w:color="auto"/>
            <w:bottom w:val="none" w:sz="0" w:space="0" w:color="auto"/>
            <w:right w:val="none" w:sz="0" w:space="0" w:color="auto"/>
          </w:divBdr>
        </w:div>
        <w:div w:id="1857767263">
          <w:marLeft w:val="0"/>
          <w:marRight w:val="0"/>
          <w:marTop w:val="0"/>
          <w:marBottom w:val="0"/>
          <w:divBdr>
            <w:top w:val="none" w:sz="0" w:space="0" w:color="auto"/>
            <w:left w:val="none" w:sz="0" w:space="0" w:color="auto"/>
            <w:bottom w:val="none" w:sz="0" w:space="0" w:color="auto"/>
            <w:right w:val="none" w:sz="0" w:space="0" w:color="auto"/>
          </w:divBdr>
        </w:div>
        <w:div w:id="792138484">
          <w:marLeft w:val="0"/>
          <w:marRight w:val="0"/>
          <w:marTop w:val="0"/>
          <w:marBottom w:val="0"/>
          <w:divBdr>
            <w:top w:val="none" w:sz="0" w:space="0" w:color="auto"/>
            <w:left w:val="none" w:sz="0" w:space="0" w:color="auto"/>
            <w:bottom w:val="none" w:sz="0" w:space="0" w:color="auto"/>
            <w:right w:val="none" w:sz="0" w:space="0" w:color="auto"/>
          </w:divBdr>
        </w:div>
        <w:div w:id="490829212">
          <w:marLeft w:val="0"/>
          <w:marRight w:val="0"/>
          <w:marTop w:val="0"/>
          <w:marBottom w:val="0"/>
          <w:divBdr>
            <w:top w:val="none" w:sz="0" w:space="0" w:color="auto"/>
            <w:left w:val="none" w:sz="0" w:space="0" w:color="auto"/>
            <w:bottom w:val="none" w:sz="0" w:space="0" w:color="auto"/>
            <w:right w:val="none" w:sz="0" w:space="0" w:color="auto"/>
          </w:divBdr>
        </w:div>
        <w:div w:id="133064107">
          <w:marLeft w:val="0"/>
          <w:marRight w:val="0"/>
          <w:marTop w:val="0"/>
          <w:marBottom w:val="0"/>
          <w:divBdr>
            <w:top w:val="none" w:sz="0" w:space="0" w:color="auto"/>
            <w:left w:val="none" w:sz="0" w:space="0" w:color="auto"/>
            <w:bottom w:val="none" w:sz="0" w:space="0" w:color="auto"/>
            <w:right w:val="none" w:sz="0" w:space="0" w:color="auto"/>
          </w:divBdr>
        </w:div>
        <w:div w:id="1995447267">
          <w:marLeft w:val="0"/>
          <w:marRight w:val="0"/>
          <w:marTop w:val="0"/>
          <w:marBottom w:val="0"/>
          <w:divBdr>
            <w:top w:val="none" w:sz="0" w:space="0" w:color="auto"/>
            <w:left w:val="none" w:sz="0" w:space="0" w:color="auto"/>
            <w:bottom w:val="none" w:sz="0" w:space="0" w:color="auto"/>
            <w:right w:val="none" w:sz="0" w:space="0" w:color="auto"/>
          </w:divBdr>
        </w:div>
        <w:div w:id="1487936555">
          <w:marLeft w:val="0"/>
          <w:marRight w:val="0"/>
          <w:marTop w:val="0"/>
          <w:marBottom w:val="0"/>
          <w:divBdr>
            <w:top w:val="none" w:sz="0" w:space="0" w:color="auto"/>
            <w:left w:val="none" w:sz="0" w:space="0" w:color="auto"/>
            <w:bottom w:val="none" w:sz="0" w:space="0" w:color="auto"/>
            <w:right w:val="none" w:sz="0" w:space="0" w:color="auto"/>
          </w:divBdr>
        </w:div>
        <w:div w:id="868377881">
          <w:marLeft w:val="0"/>
          <w:marRight w:val="0"/>
          <w:marTop w:val="0"/>
          <w:marBottom w:val="0"/>
          <w:divBdr>
            <w:top w:val="none" w:sz="0" w:space="0" w:color="auto"/>
            <w:left w:val="none" w:sz="0" w:space="0" w:color="auto"/>
            <w:bottom w:val="none" w:sz="0" w:space="0" w:color="auto"/>
            <w:right w:val="none" w:sz="0" w:space="0" w:color="auto"/>
          </w:divBdr>
        </w:div>
        <w:div w:id="656347101">
          <w:marLeft w:val="0"/>
          <w:marRight w:val="0"/>
          <w:marTop w:val="0"/>
          <w:marBottom w:val="0"/>
          <w:divBdr>
            <w:top w:val="none" w:sz="0" w:space="0" w:color="auto"/>
            <w:left w:val="none" w:sz="0" w:space="0" w:color="auto"/>
            <w:bottom w:val="none" w:sz="0" w:space="0" w:color="auto"/>
            <w:right w:val="none" w:sz="0" w:space="0" w:color="auto"/>
          </w:divBdr>
        </w:div>
        <w:div w:id="71932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mos.washington.edu/%7Edargan/papers/hfk1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nk.springer.com/article/10.1007/s10584-005-59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3402-C364-4370-B009-6DF66866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13491</Words>
  <Characters>76900</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5</cp:revision>
  <cp:lastPrinted>2015-03-24T19:37:00Z</cp:lastPrinted>
  <dcterms:created xsi:type="dcterms:W3CDTF">2015-03-31T21:02:00Z</dcterms:created>
  <dcterms:modified xsi:type="dcterms:W3CDTF">2015-03-31T21:18:00Z</dcterms:modified>
</cp:coreProperties>
</file>