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8F9BB" w14:textId="18578D70" w:rsidR="00D36E9C" w:rsidRPr="00D36E9C" w:rsidRDefault="00D36E9C" w:rsidP="00DE7A2E">
      <w:pPr>
        <w:autoSpaceDE w:val="0"/>
        <w:autoSpaceDN w:val="0"/>
        <w:adjustRightInd w:val="0"/>
        <w:spacing w:after="0" w:line="240" w:lineRule="auto"/>
      </w:pPr>
      <w:r>
        <w:t>We thank both Dr. Hill and Professor Back for their thoughtful criticism and helpful suggested revisions. Their expertise has help us craft a more precise revised manuscript in terms of how we discuss the gross moist stability and the metrics used to quantify the width of tropical precipitation. We also appreciate the suggested expanded citations and discussion of previous work. Please find the Reviewer comments in red and our responses in black</w:t>
      </w:r>
    </w:p>
    <w:p w14:paraId="3EDF874B" w14:textId="77777777" w:rsidR="00D36E9C" w:rsidRDefault="00D36E9C" w:rsidP="00DE7A2E">
      <w:pPr>
        <w:autoSpaceDE w:val="0"/>
        <w:autoSpaceDN w:val="0"/>
        <w:adjustRightInd w:val="0"/>
        <w:spacing w:after="0" w:line="240" w:lineRule="auto"/>
        <w:rPr>
          <w:b/>
          <w:color w:val="FF0000"/>
        </w:rPr>
      </w:pPr>
    </w:p>
    <w:p w14:paraId="1B265D65" w14:textId="2241517A" w:rsidR="00D36E9C" w:rsidRPr="00D36E9C" w:rsidRDefault="00D36E9C" w:rsidP="00DE7A2E">
      <w:pPr>
        <w:autoSpaceDE w:val="0"/>
        <w:autoSpaceDN w:val="0"/>
        <w:adjustRightInd w:val="0"/>
        <w:spacing w:after="0" w:line="240" w:lineRule="auto"/>
        <w:rPr>
          <w:b/>
          <w:color w:val="FF0000"/>
        </w:rPr>
      </w:pPr>
      <w:r>
        <w:rPr>
          <w:b/>
          <w:color w:val="FF0000"/>
        </w:rPr>
        <w:t>Response to Reviewer 1</w:t>
      </w:r>
    </w:p>
    <w:p w14:paraId="495A9E71" w14:textId="77777777" w:rsidR="00D36E9C" w:rsidRDefault="00D36E9C" w:rsidP="00DE7A2E">
      <w:pPr>
        <w:autoSpaceDE w:val="0"/>
        <w:autoSpaceDN w:val="0"/>
        <w:adjustRightInd w:val="0"/>
        <w:spacing w:after="0" w:line="240" w:lineRule="auto"/>
        <w:rPr>
          <w:color w:val="FF0000"/>
        </w:rPr>
      </w:pPr>
    </w:p>
    <w:p w14:paraId="0626EFDA" w14:textId="48B4562B" w:rsidR="00D36E9C" w:rsidRPr="00D36E9C" w:rsidRDefault="00D36E9C" w:rsidP="00DE7A2E">
      <w:pPr>
        <w:autoSpaceDE w:val="0"/>
        <w:autoSpaceDN w:val="0"/>
        <w:adjustRightInd w:val="0"/>
        <w:spacing w:after="0" w:line="240" w:lineRule="auto"/>
        <w:rPr>
          <w:rFonts w:ascii="SFBX1200" w:hAnsi="SFBX1200" w:cs="SFBX1200"/>
          <w:color w:val="FF0000"/>
          <w:sz w:val="24"/>
          <w:szCs w:val="24"/>
        </w:rPr>
      </w:pPr>
      <w:r w:rsidRPr="00D36E9C">
        <w:rPr>
          <w:color w:val="FF0000"/>
        </w:rPr>
        <w:t xml:space="preserve">They then somewhat speculatively attribute these changes to changes in the gross moist stability- this last part is the weakest link in the argument and it is phrased as speculation in the paper, so the authors acknowledge this. </w:t>
      </w:r>
      <w:r w:rsidRPr="00D36E9C">
        <w:rPr>
          <w:color w:val="FF0000"/>
        </w:rPr>
        <w:br/>
      </w:r>
      <w:r w:rsidRPr="00D36E9C">
        <w:rPr>
          <w:color w:val="FF0000"/>
        </w:rPr>
        <w:br/>
        <w:t xml:space="preserve">The discussion of things that influence the gross moist stability could be strengthened. In particular, there are two competing effects of warming on gross moist stability, and which of these wins out in which situations is not clear. For example, Arnold, </w:t>
      </w:r>
      <w:proofErr w:type="spellStart"/>
      <w:r w:rsidRPr="00D36E9C">
        <w:rPr>
          <w:color w:val="FF0000"/>
        </w:rPr>
        <w:t>Kuang</w:t>
      </w:r>
      <w:proofErr w:type="spellEnd"/>
      <w:r w:rsidRPr="00D36E9C">
        <w:rPr>
          <w:color w:val="FF0000"/>
        </w:rPr>
        <w:t xml:space="preserve"> and </w:t>
      </w:r>
      <w:proofErr w:type="spellStart"/>
      <w:r w:rsidRPr="00D36E9C">
        <w:rPr>
          <w:color w:val="FF0000"/>
        </w:rPr>
        <w:t>Tziperman</w:t>
      </w:r>
      <w:proofErr w:type="spellEnd"/>
      <w:r w:rsidRPr="00D36E9C">
        <w:rPr>
          <w:color w:val="FF0000"/>
        </w:rPr>
        <w:t xml:space="preserve"> (2012) argue that gross moist stability decreases with warming due to the larger moisture gradients in the lower troposphere, and in fact the original </w:t>
      </w:r>
      <w:proofErr w:type="spellStart"/>
      <w:r w:rsidRPr="00D36E9C">
        <w:rPr>
          <w:color w:val="FF0000"/>
        </w:rPr>
        <w:t>Neelin</w:t>
      </w:r>
      <w:proofErr w:type="spellEnd"/>
      <w:r w:rsidRPr="00D36E9C">
        <w:rPr>
          <w:color w:val="FF0000"/>
        </w:rPr>
        <w:t xml:space="preserve"> and Held work argued something similar for the relationship with SST. In fact, the posited relationship with SST is not borne out in observations (see Back and Bretherton 2006, Inoue and Back, 2017- there are lower GMS is colder SST regions, though it's likely relative SST that matters, so this can't be applied to climate change). However, it's probably worth mentioning that this possible effect exists in addition to the effect the authors discuss where the vertical motion profile shifts up and if the MSE profile shifts up less, then GMS goes up. In addition, the neglect of eddy fluxes seems like it is probably significant in actually evaluating the GMS. (Though in the spirit of GMS studies, you could just redefine the GMS you're looking at since there are so many versions already). None of this is a deal-breaker for the paper, just suggestions for the authors to consider.</w:t>
      </w:r>
    </w:p>
    <w:p w14:paraId="19A05069" w14:textId="1B1514BC" w:rsidR="00D36E9C" w:rsidRDefault="00D36E9C" w:rsidP="00DE7A2E">
      <w:pPr>
        <w:autoSpaceDE w:val="0"/>
        <w:autoSpaceDN w:val="0"/>
        <w:adjustRightInd w:val="0"/>
        <w:spacing w:after="0" w:line="240" w:lineRule="auto"/>
        <w:rPr>
          <w:rFonts w:ascii="SFBX1200" w:hAnsi="SFBX1200" w:cs="SFBX1200"/>
          <w:color w:val="FF0000"/>
          <w:sz w:val="24"/>
          <w:szCs w:val="24"/>
        </w:rPr>
      </w:pPr>
    </w:p>
    <w:p w14:paraId="12C93FB9" w14:textId="72F9519D" w:rsidR="00250612" w:rsidRDefault="00250612" w:rsidP="00DE7A2E">
      <w:pPr>
        <w:autoSpaceDE w:val="0"/>
        <w:autoSpaceDN w:val="0"/>
        <w:adjustRightInd w:val="0"/>
        <w:spacing w:after="0" w:line="240" w:lineRule="auto"/>
        <w:rPr>
          <w:rFonts w:ascii="SFBX1200" w:hAnsi="SFBX1200" w:cs="SFBX1200"/>
          <w:sz w:val="24"/>
          <w:szCs w:val="24"/>
        </w:rPr>
      </w:pPr>
      <w:r>
        <w:rPr>
          <w:rFonts w:ascii="SFBX1200" w:hAnsi="SFBX1200" w:cs="SFBX1200"/>
          <w:sz w:val="24"/>
          <w:szCs w:val="24"/>
        </w:rPr>
        <w:t>Thank you for your thoughtful suggestions on how to expand our discussion of the GMS changes. We have added the following discussion to the revised manuscript:</w:t>
      </w:r>
    </w:p>
    <w:p w14:paraId="61BCE999" w14:textId="275A6C46" w:rsidR="00250612" w:rsidRDefault="00250612" w:rsidP="00DE7A2E">
      <w:pPr>
        <w:autoSpaceDE w:val="0"/>
        <w:autoSpaceDN w:val="0"/>
        <w:adjustRightInd w:val="0"/>
        <w:spacing w:after="0" w:line="240" w:lineRule="auto"/>
        <w:rPr>
          <w:rFonts w:ascii="SFBX1200" w:hAnsi="SFBX1200" w:cs="SFBX1200"/>
          <w:sz w:val="24"/>
          <w:szCs w:val="24"/>
        </w:rPr>
      </w:pPr>
    </w:p>
    <w:p w14:paraId="2429B798"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Termes-Regular" w:hAnsi="TeXGyreTermes-Regular" w:cs="TeXGyreTermes-Regular"/>
          <w:color w:val="FF8000"/>
          <w:sz w:val="20"/>
          <w:szCs w:val="20"/>
        </w:rPr>
        <w:t>One definition of the GMS – which varies widely in the literature– is the ratio of</w:t>
      </w:r>
    </w:p>
    <w:p w14:paraId="6F7517B6"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308 </w:t>
      </w:r>
      <w:r>
        <w:rPr>
          <w:rFonts w:ascii="TeXGyreTermes-Regular" w:hAnsi="TeXGyreTermes-Regular" w:cs="TeXGyreTermes-Regular"/>
          <w:color w:val="FF8000"/>
          <w:sz w:val="20"/>
          <w:szCs w:val="20"/>
        </w:rPr>
        <w:t>the MSE flux in the Hadley cell divided by the mass flux [</w:t>
      </w:r>
      <w:r>
        <w:rPr>
          <w:rFonts w:ascii="TeXGyreTermes-Italic" w:hAnsi="TeXGyreTermes-Italic" w:cs="TeXGyreTermes-Italic"/>
          <w:i/>
          <w:iCs/>
          <w:color w:val="FF8000"/>
          <w:sz w:val="20"/>
          <w:szCs w:val="20"/>
        </w:rPr>
        <w:t>Held</w:t>
      </w:r>
      <w:r>
        <w:rPr>
          <w:rFonts w:ascii="TeXGyreTermes-Regular" w:hAnsi="TeXGyreTermes-Regular" w:cs="TeXGyreTermes-Regular"/>
          <w:color w:val="FF8000"/>
          <w:sz w:val="20"/>
          <w:szCs w:val="20"/>
        </w:rPr>
        <w:t>, 2001] which reduces</w:t>
      </w:r>
    </w:p>
    <w:p w14:paraId="7A1B849E"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309 </w:t>
      </w:r>
      <w:r>
        <w:rPr>
          <w:rFonts w:ascii="TeXGyreTermes-Regular" w:hAnsi="TeXGyreTermes-Regular" w:cs="TeXGyreTermes-Regular"/>
          <w:color w:val="FF8000"/>
          <w:sz w:val="20"/>
          <w:szCs w:val="20"/>
        </w:rPr>
        <w:t>to the equivalent potential temperature contrast between the upper and lower levels if the</w:t>
      </w:r>
    </w:p>
    <w:p w14:paraId="0CBBA9FF"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310 </w:t>
      </w:r>
      <w:r>
        <w:rPr>
          <w:rFonts w:ascii="TeXGyreTermes-Regular" w:hAnsi="TeXGyreTermes-Regular" w:cs="TeXGyreTermes-Regular"/>
          <w:color w:val="FF8000"/>
          <w:sz w:val="20"/>
          <w:szCs w:val="20"/>
        </w:rPr>
        <w:t>flow is concentrated in narrow layers on the upper and lower boundaries [</w:t>
      </w:r>
      <w:r>
        <w:rPr>
          <w:rFonts w:ascii="TeXGyreTermes-Italic" w:hAnsi="TeXGyreTermes-Italic" w:cs="TeXGyreTermes-Italic"/>
          <w:i/>
          <w:iCs/>
          <w:color w:val="FF8000"/>
          <w:sz w:val="20"/>
          <w:szCs w:val="20"/>
        </w:rPr>
        <w:t>Hill et al.</w:t>
      </w:r>
      <w:r>
        <w:rPr>
          <w:rFonts w:ascii="TeXGyreTermes-Regular" w:hAnsi="TeXGyreTermes-Regular" w:cs="TeXGyreTermes-Regular"/>
          <w:color w:val="FF8000"/>
          <w:sz w:val="20"/>
          <w:szCs w:val="20"/>
        </w:rPr>
        <w:t>, 2015].</w:t>
      </w:r>
    </w:p>
    <w:p w14:paraId="16755436"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311 </w:t>
      </w:r>
      <w:r>
        <w:rPr>
          <w:rFonts w:ascii="TeXGyreTermes-Regular" w:hAnsi="TeXGyreTermes-Regular" w:cs="TeXGyreTermes-Regular"/>
          <w:color w:val="FF8000"/>
          <w:sz w:val="20"/>
          <w:szCs w:val="20"/>
        </w:rPr>
        <w:t>We analyze this relationship by way of the seasonal regression between the tropical mass</w:t>
      </w:r>
    </w:p>
    <w:p w14:paraId="7F3C35D0"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312 </w:t>
      </w:r>
      <w:r>
        <w:rPr>
          <w:rFonts w:ascii="TeXGyreTermes-Regular" w:hAnsi="TeXGyreTermes-Regular" w:cs="TeXGyreTermes-Regular"/>
          <w:color w:val="FF8000"/>
          <w:sz w:val="20"/>
          <w:szCs w:val="20"/>
        </w:rPr>
        <w:t>overturning streamfunction and atmospheric energy transport in each model (see supple</w:t>
      </w:r>
    </w:p>
    <w:p w14:paraId="75AF3435" w14:textId="43E96D84"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313</w:t>
      </w:r>
      <w:r>
        <w:rPr>
          <w:rFonts w:ascii="TeXGyreTermes-Regular" w:hAnsi="TeXGyreTermes-Regular" w:cs="TeXGyreTermes-Regular"/>
          <w:color w:val="FF8000"/>
          <w:sz w:val="20"/>
          <w:szCs w:val="20"/>
        </w:rPr>
        <w:t>mental Fig. A3). The inferred equivalent potential temperature contrast between the upper</w:t>
      </w:r>
    </w:p>
    <w:p w14:paraId="5D72BCF4"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314 </w:t>
      </w:r>
      <w:r>
        <w:rPr>
          <w:rFonts w:ascii="TeXGyreTermes-Regular" w:hAnsi="TeXGyreTermes-Regular" w:cs="TeXGyreTermes-Regular"/>
          <w:color w:val="FF8000"/>
          <w:sz w:val="20"/>
          <w:szCs w:val="20"/>
        </w:rPr>
        <w:t>and lower branches of the Hadley cell based on the seasonal slope between AHT</w:t>
      </w:r>
      <w:r>
        <w:rPr>
          <w:rFonts w:ascii="rntxmi7" w:hAnsi="rntxmi7" w:cs="rntxmi7"/>
          <w:color w:val="FF8000"/>
          <w:sz w:val="15"/>
          <w:szCs w:val="15"/>
        </w:rPr>
        <w:t xml:space="preserve">EQ </w:t>
      </w:r>
      <w:r>
        <w:rPr>
          <w:rFonts w:ascii="TeXGyreTermes-Regular" w:hAnsi="TeXGyreTermes-Regular" w:cs="TeXGyreTermes-Regular"/>
          <w:color w:val="FF8000"/>
          <w:sz w:val="20"/>
          <w:szCs w:val="20"/>
        </w:rPr>
        <w:t>and</w:t>
      </w:r>
    </w:p>
    <w:p w14:paraId="15C7C578" w14:textId="0D7B6D80"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proofErr w:type="gramStart"/>
      <w:r>
        <w:rPr>
          <w:rFonts w:ascii="TeXGyreHeros-Regular" w:hAnsi="TeXGyreHeros-Regular" w:cs="TeXGyreHeros-Regular"/>
          <w:color w:val="000000"/>
          <w:sz w:val="9"/>
          <w:szCs w:val="9"/>
        </w:rPr>
        <w:t xml:space="preserve">315 </w:t>
      </w:r>
      <w:r>
        <w:rPr>
          <w:rFonts w:ascii="txmia" w:hAnsi="txmia" w:cs="txmia"/>
          <w:color w:val="FF8000"/>
          <w:sz w:val="20"/>
          <w:szCs w:val="20"/>
        </w:rPr>
        <w:t xml:space="preserve"> PSI</w:t>
      </w:r>
      <w:r>
        <w:rPr>
          <w:rFonts w:ascii="rntxmi7" w:hAnsi="rntxmi7" w:cs="rntxmi7"/>
          <w:color w:val="FF8000"/>
          <w:sz w:val="15"/>
          <w:szCs w:val="15"/>
        </w:rPr>
        <w:t>EQ</w:t>
      </w:r>
      <w:proofErr w:type="gramEnd"/>
      <w:r>
        <w:rPr>
          <w:rFonts w:ascii="rntxmi7" w:hAnsi="rntxmi7" w:cs="rntxmi7"/>
          <w:color w:val="FF8000"/>
          <w:sz w:val="15"/>
          <w:szCs w:val="15"/>
        </w:rPr>
        <w:t xml:space="preserve"> </w:t>
      </w:r>
      <w:r>
        <w:rPr>
          <w:rFonts w:ascii="TeXGyreTermes-Regular" w:hAnsi="TeXGyreTermes-Regular" w:cs="TeXGyreTermes-Regular"/>
          <w:color w:val="FF8000"/>
          <w:sz w:val="20"/>
          <w:szCs w:val="20"/>
        </w:rPr>
        <w:t>(GMS), increases in all but one climate model under 4XCO</w:t>
      </w:r>
      <w:r>
        <w:rPr>
          <w:rFonts w:ascii="TeXGyreTermes-Regular" w:hAnsi="TeXGyreTermes-Regular" w:cs="TeXGyreTermes-Regular"/>
          <w:color w:val="FF8000"/>
          <w:sz w:val="15"/>
          <w:szCs w:val="15"/>
        </w:rPr>
        <w:t xml:space="preserve">2 </w:t>
      </w:r>
      <w:r>
        <w:rPr>
          <w:rFonts w:ascii="TeXGyreTermes-Regular" w:hAnsi="TeXGyreTermes-Regular" w:cs="TeXGyreTermes-Regular"/>
          <w:color w:val="FF8000"/>
          <w:sz w:val="20"/>
          <w:szCs w:val="20"/>
        </w:rPr>
        <w:t>(statistically significant</w:t>
      </w:r>
    </w:p>
    <w:p w14:paraId="2BEF447E"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316 </w:t>
      </w:r>
      <w:r>
        <w:rPr>
          <w:rFonts w:ascii="TeXGyreTermes-Regular" w:hAnsi="TeXGyreTermes-Regular" w:cs="TeXGyreTermes-Regular"/>
          <w:color w:val="FF8000"/>
          <w:sz w:val="20"/>
          <w:szCs w:val="20"/>
        </w:rPr>
        <w:t>at the 99.9% confidence interval). The ensemble average inferred GMS</w:t>
      </w:r>
      <w:r>
        <w:rPr>
          <w:rFonts w:ascii="rntxmi7" w:hAnsi="rntxmi7" w:cs="rntxmi7"/>
          <w:color w:val="FF8000"/>
          <w:sz w:val="15"/>
          <w:szCs w:val="15"/>
        </w:rPr>
        <w:t xml:space="preserve">EQ </w:t>
      </w:r>
      <w:r>
        <w:rPr>
          <w:rFonts w:ascii="TeXGyreTermes-Regular" w:hAnsi="TeXGyreTermes-Regular" w:cs="TeXGyreTermes-Regular"/>
          <w:color w:val="FF8000"/>
          <w:sz w:val="20"/>
          <w:szCs w:val="20"/>
        </w:rPr>
        <w:t>increases from</w:t>
      </w:r>
    </w:p>
    <w:p w14:paraId="15235C95"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317 </w:t>
      </w:r>
      <w:r>
        <w:rPr>
          <w:rFonts w:ascii="TeXGyreTermes-Regular" w:hAnsi="TeXGyreTermes-Regular" w:cs="TeXGyreTermes-Regular"/>
          <w:color w:val="FF8000"/>
          <w:sz w:val="20"/>
          <w:szCs w:val="20"/>
        </w:rPr>
        <w:t>9.7K to 10.8K under 4XCO</w:t>
      </w:r>
      <w:r>
        <w:rPr>
          <w:rFonts w:ascii="TeXGyreTermes-Regular" w:hAnsi="TeXGyreTermes-Regular" w:cs="TeXGyreTermes-Regular"/>
          <w:color w:val="FF8000"/>
          <w:sz w:val="15"/>
          <w:szCs w:val="15"/>
        </w:rPr>
        <w:t xml:space="preserve">2 </w:t>
      </w:r>
      <w:r>
        <w:rPr>
          <w:rFonts w:ascii="TeXGyreTermes-Regular" w:hAnsi="TeXGyreTermes-Regular" w:cs="TeXGyreTermes-Regular"/>
          <w:color w:val="FF8000"/>
          <w:sz w:val="20"/>
          <w:szCs w:val="20"/>
        </w:rPr>
        <w:t>(Fig. A3) which amounts to a 10% change that more than</w:t>
      </w:r>
    </w:p>
    <w:p w14:paraId="08A38C8F"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318 </w:t>
      </w:r>
      <w:r>
        <w:rPr>
          <w:rFonts w:ascii="TeXGyreTermes-Regular" w:hAnsi="TeXGyreTermes-Regular" w:cs="TeXGyreTermes-Regular"/>
          <w:color w:val="FF8000"/>
          <w:sz w:val="20"/>
          <w:szCs w:val="20"/>
        </w:rPr>
        <w:t>accounts for the 5% ensemble average decrease in SR</w:t>
      </w:r>
      <w:r>
        <w:rPr>
          <w:rFonts w:ascii="rntxmi7" w:hAnsi="rntxmi7" w:cs="rntxmi7"/>
          <w:color w:val="FF8000"/>
          <w:sz w:val="15"/>
          <w:szCs w:val="15"/>
        </w:rPr>
        <w:t>ITCZ</w:t>
      </w:r>
      <w:r>
        <w:rPr>
          <w:rFonts w:ascii="TeXGyreTermes-Regular" w:hAnsi="TeXGyreTermes-Regular" w:cs="TeXGyreTermes-Regular"/>
          <w:color w:val="FF8000"/>
          <w:sz w:val="20"/>
          <w:szCs w:val="20"/>
        </w:rPr>
        <w:t>. This finding is consistent with</w:t>
      </w:r>
    </w:p>
    <w:p w14:paraId="055407EB"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319 </w:t>
      </w:r>
      <w:r>
        <w:rPr>
          <w:rFonts w:ascii="TeXGyreTermes-Regular" w:hAnsi="TeXGyreTermes-Regular" w:cs="TeXGyreTermes-Regular"/>
          <w:color w:val="FF8000"/>
          <w:sz w:val="20"/>
          <w:szCs w:val="20"/>
        </w:rPr>
        <w:t>the enhanced GMS of the tropical atmosphere associated a rising tropopause [</w:t>
      </w:r>
      <w:r>
        <w:rPr>
          <w:rFonts w:ascii="TeXGyreTermes-Italic" w:hAnsi="TeXGyreTermes-Italic" w:cs="TeXGyreTermes-Italic"/>
          <w:i/>
          <w:iCs/>
          <w:color w:val="FF8000"/>
          <w:sz w:val="20"/>
          <w:szCs w:val="20"/>
        </w:rPr>
        <w:t>Wu and Tan</w:t>
      </w:r>
      <w:r>
        <w:rPr>
          <w:rFonts w:ascii="TeXGyreTermes-Regular" w:hAnsi="TeXGyreTermes-Regular" w:cs="TeXGyreTermes-Regular"/>
          <w:color w:val="FF8000"/>
          <w:sz w:val="20"/>
          <w:szCs w:val="20"/>
        </w:rPr>
        <w:t>,</w:t>
      </w:r>
    </w:p>
    <w:p w14:paraId="03C07E2B"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320 </w:t>
      </w:r>
      <w:r>
        <w:rPr>
          <w:rFonts w:ascii="TeXGyreTermes-Regular" w:hAnsi="TeXGyreTermes-Regular" w:cs="TeXGyreTermes-Regular"/>
          <w:color w:val="FF8000"/>
          <w:sz w:val="20"/>
          <w:szCs w:val="20"/>
        </w:rPr>
        <w:t xml:space="preserve">2013; </w:t>
      </w:r>
      <w:r>
        <w:rPr>
          <w:rFonts w:ascii="TeXGyreTermes-Italic" w:hAnsi="TeXGyreTermes-Italic" w:cs="TeXGyreTermes-Italic"/>
          <w:i/>
          <w:iCs/>
          <w:color w:val="FF8000"/>
          <w:sz w:val="20"/>
          <w:szCs w:val="20"/>
        </w:rPr>
        <w:t xml:space="preserve">Lorenz and </w:t>
      </w:r>
      <w:proofErr w:type="spellStart"/>
      <w:r>
        <w:rPr>
          <w:rFonts w:ascii="TeXGyreTermes-Italic" w:hAnsi="TeXGyreTermes-Italic" w:cs="TeXGyreTermes-Italic"/>
          <w:i/>
          <w:iCs/>
          <w:color w:val="FF8000"/>
          <w:sz w:val="20"/>
          <w:szCs w:val="20"/>
        </w:rPr>
        <w:t>DeWeaver</w:t>
      </w:r>
      <w:proofErr w:type="spellEnd"/>
      <w:r>
        <w:rPr>
          <w:rFonts w:ascii="TeXGyreTermes-Regular" w:hAnsi="TeXGyreTermes-Regular" w:cs="TeXGyreTermes-Regular"/>
          <w:color w:val="FF8000"/>
          <w:sz w:val="20"/>
          <w:szCs w:val="20"/>
        </w:rPr>
        <w:t>, 2007]. We note that this analysis neglects the contribution</w:t>
      </w:r>
    </w:p>
    <w:p w14:paraId="0AB4E927"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321 </w:t>
      </w:r>
      <w:r>
        <w:rPr>
          <w:rFonts w:ascii="TeXGyreTermes-Regular" w:hAnsi="TeXGyreTermes-Regular" w:cs="TeXGyreTermes-Regular"/>
          <w:color w:val="FF8000"/>
          <w:sz w:val="20"/>
          <w:szCs w:val="20"/>
        </w:rPr>
        <w:t>of transient eddy MSE fluxes and their changes and we return to a discussion of the GMS</w:t>
      </w:r>
    </w:p>
    <w:p w14:paraId="157B0829" w14:textId="5961331D" w:rsidR="00EF2644"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322 </w:t>
      </w:r>
      <w:r>
        <w:rPr>
          <w:rFonts w:ascii="TeXGyreTermes-Regular" w:hAnsi="TeXGyreTermes-Regular" w:cs="TeXGyreTermes-Regular"/>
          <w:color w:val="FF8000"/>
          <w:sz w:val="20"/>
          <w:szCs w:val="20"/>
        </w:rPr>
        <w:t>changes in the discussion section.</w:t>
      </w:r>
    </w:p>
    <w:p w14:paraId="3C155D65" w14:textId="77777777" w:rsidR="002C5EA5" w:rsidRDefault="002C5EA5" w:rsidP="00EF2644">
      <w:pPr>
        <w:autoSpaceDE w:val="0"/>
        <w:autoSpaceDN w:val="0"/>
        <w:adjustRightInd w:val="0"/>
        <w:spacing w:after="0" w:line="240" w:lineRule="auto"/>
        <w:rPr>
          <w:rFonts w:ascii="TeXGyreTermes-Regular" w:hAnsi="TeXGyreTermes-Regular" w:cs="TeXGyreTermes-Regular"/>
          <w:sz w:val="20"/>
          <w:szCs w:val="20"/>
        </w:rPr>
      </w:pPr>
    </w:p>
    <w:p w14:paraId="66EF54E8" w14:textId="53248BD5" w:rsidR="00EF2644" w:rsidRPr="00EF2644" w:rsidRDefault="00EF2644" w:rsidP="00EF2644">
      <w:pPr>
        <w:autoSpaceDE w:val="0"/>
        <w:autoSpaceDN w:val="0"/>
        <w:adjustRightInd w:val="0"/>
        <w:spacing w:after="0" w:line="240" w:lineRule="auto"/>
        <w:rPr>
          <w:rFonts w:ascii="TeXGyreTermes-Regular" w:hAnsi="TeXGyreTermes-Regular" w:cs="TeXGyreTermes-Regular"/>
          <w:sz w:val="20"/>
          <w:szCs w:val="20"/>
        </w:rPr>
      </w:pPr>
      <w:r>
        <w:rPr>
          <w:rFonts w:ascii="TeXGyreTermes-Regular" w:hAnsi="TeXGyreTermes-Regular" w:cs="TeXGyreTermes-Regular"/>
          <w:sz w:val="20"/>
          <w:szCs w:val="20"/>
        </w:rPr>
        <w:t>And in the discussion section</w:t>
      </w:r>
    </w:p>
    <w:p w14:paraId="58CD5251" w14:textId="612F529F" w:rsidR="00D36E9C" w:rsidRDefault="00D36E9C" w:rsidP="00DE7A2E">
      <w:pPr>
        <w:autoSpaceDE w:val="0"/>
        <w:autoSpaceDN w:val="0"/>
        <w:adjustRightInd w:val="0"/>
        <w:spacing w:after="0" w:line="240" w:lineRule="auto"/>
        <w:rPr>
          <w:rFonts w:ascii="SFBX1200" w:hAnsi="SFBX1200" w:cs="SFBX1200"/>
          <w:color w:val="FF0000"/>
          <w:sz w:val="24"/>
          <w:szCs w:val="24"/>
        </w:rPr>
      </w:pPr>
    </w:p>
    <w:p w14:paraId="2CE790FA"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361 </w:t>
      </w:r>
      <w:r>
        <w:rPr>
          <w:rFonts w:ascii="TeXGyreTermes-Regular" w:hAnsi="TeXGyreTermes-Regular" w:cs="TeXGyreTermes-Regular"/>
          <w:color w:val="FF8000"/>
          <w:sz w:val="20"/>
          <w:szCs w:val="20"/>
        </w:rPr>
        <w:t xml:space="preserve">Future changes in GMS are uncertain due to competing effects from increases in the </w:t>
      </w:r>
      <w:proofErr w:type="spellStart"/>
      <w:r>
        <w:rPr>
          <w:rFonts w:ascii="TeXGyreTermes-Regular" w:hAnsi="TeXGyreTermes-Regular" w:cs="TeXGyreTermes-Regular"/>
          <w:color w:val="FF8000"/>
          <w:sz w:val="20"/>
          <w:szCs w:val="20"/>
        </w:rPr>
        <w:t>ver</w:t>
      </w:r>
      <w:proofErr w:type="spellEnd"/>
    </w:p>
    <w:p w14:paraId="45E643D5" w14:textId="4AB18563"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lastRenderedPageBreak/>
        <w:t>362</w:t>
      </w:r>
      <w:r>
        <w:rPr>
          <w:rFonts w:ascii="TeXGyreTermes-Regular" w:hAnsi="TeXGyreTermes-Regular" w:cs="TeXGyreTermes-Regular"/>
          <w:color w:val="FF8000"/>
          <w:sz w:val="20"/>
          <w:szCs w:val="20"/>
        </w:rPr>
        <w:t>tical moisture gradient in the lower troposphere [</w:t>
      </w:r>
      <w:r>
        <w:rPr>
          <w:rFonts w:ascii="TeXGyreTermes-Italic" w:hAnsi="TeXGyreTermes-Italic" w:cs="TeXGyreTermes-Italic"/>
          <w:i/>
          <w:iCs/>
          <w:color w:val="FF8000"/>
          <w:sz w:val="20"/>
          <w:szCs w:val="20"/>
        </w:rPr>
        <w:t>Arnold et al.</w:t>
      </w:r>
      <w:r>
        <w:rPr>
          <w:rFonts w:ascii="TeXGyreTermes-Regular" w:hAnsi="TeXGyreTermes-Regular" w:cs="TeXGyreTermes-Regular"/>
          <w:color w:val="FF8000"/>
          <w:sz w:val="20"/>
          <w:szCs w:val="20"/>
        </w:rPr>
        <w:t>, 2013], raising the upper</w:t>
      </w:r>
    </w:p>
    <w:p w14:paraId="37F25D18"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363 </w:t>
      </w:r>
      <w:proofErr w:type="gramStart"/>
      <w:r>
        <w:rPr>
          <w:rFonts w:ascii="TeXGyreTermes-Regular" w:hAnsi="TeXGyreTermes-Regular" w:cs="TeXGyreTermes-Regular"/>
          <w:color w:val="FF8000"/>
          <w:sz w:val="20"/>
          <w:szCs w:val="20"/>
        </w:rPr>
        <w:t>branch</w:t>
      </w:r>
      <w:proofErr w:type="gramEnd"/>
      <w:r>
        <w:rPr>
          <w:rFonts w:ascii="TeXGyreTermes-Regular" w:hAnsi="TeXGyreTermes-Regular" w:cs="TeXGyreTermes-Regular"/>
          <w:color w:val="FF8000"/>
          <w:sz w:val="20"/>
          <w:szCs w:val="20"/>
        </w:rPr>
        <w:t xml:space="preserve"> of the circulation (with tropopause lifting) toward higher equivalent potential </w:t>
      </w:r>
      <w:proofErr w:type="spellStart"/>
      <w:r>
        <w:rPr>
          <w:rFonts w:ascii="TeXGyreTermes-Regular" w:hAnsi="TeXGyreTermes-Regular" w:cs="TeXGyreTermes-Regular"/>
          <w:color w:val="FF8000"/>
          <w:sz w:val="20"/>
          <w:szCs w:val="20"/>
        </w:rPr>
        <w:t>tem</w:t>
      </w:r>
      <w:proofErr w:type="spellEnd"/>
    </w:p>
    <w:p w14:paraId="7E5F7BEF" w14:textId="7DE0E65C"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364</w:t>
      </w:r>
      <w:r>
        <w:rPr>
          <w:rFonts w:ascii="TeXGyreTermes-Regular" w:hAnsi="TeXGyreTermes-Regular" w:cs="TeXGyreTermes-Regular"/>
          <w:color w:val="FF8000"/>
          <w:sz w:val="20"/>
          <w:szCs w:val="20"/>
        </w:rPr>
        <w:t>perature air [</w:t>
      </w:r>
      <w:r>
        <w:rPr>
          <w:rFonts w:ascii="TeXGyreTermes-Italic" w:hAnsi="TeXGyreTermes-Italic" w:cs="TeXGyreTermes-Italic"/>
          <w:i/>
          <w:iCs/>
          <w:color w:val="FF8000"/>
          <w:sz w:val="20"/>
          <w:szCs w:val="20"/>
        </w:rPr>
        <w:t>Wu and Tan</w:t>
      </w:r>
      <w:r>
        <w:rPr>
          <w:rFonts w:ascii="TeXGyreTermes-Regular" w:hAnsi="TeXGyreTermes-Regular" w:cs="TeXGyreTermes-Regular"/>
          <w:color w:val="FF8000"/>
          <w:sz w:val="20"/>
          <w:szCs w:val="20"/>
        </w:rPr>
        <w:t>, 2013] and, changes in the vertical structure of the meridional</w:t>
      </w:r>
    </w:p>
    <w:p w14:paraId="28BA6239"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365 </w:t>
      </w:r>
      <w:r>
        <w:rPr>
          <w:rFonts w:ascii="TeXGyreTermes-Regular" w:hAnsi="TeXGyreTermes-Regular" w:cs="TeXGyreTermes-Regular"/>
          <w:color w:val="FF8000"/>
          <w:sz w:val="20"/>
          <w:szCs w:val="20"/>
        </w:rPr>
        <w:t>winds [</w:t>
      </w:r>
      <w:r>
        <w:rPr>
          <w:rFonts w:ascii="TeXGyreTermes-Italic" w:hAnsi="TeXGyreTermes-Italic" w:cs="TeXGyreTermes-Italic"/>
          <w:i/>
          <w:iCs/>
          <w:color w:val="FF8000"/>
          <w:sz w:val="20"/>
          <w:szCs w:val="20"/>
        </w:rPr>
        <w:t xml:space="preserve">Wei and </w:t>
      </w:r>
      <w:proofErr w:type="spellStart"/>
      <w:r>
        <w:rPr>
          <w:rFonts w:ascii="TeXGyreTermes-Italic" w:hAnsi="TeXGyreTermes-Italic" w:cs="TeXGyreTermes-Italic"/>
          <w:i/>
          <w:iCs/>
          <w:color w:val="FF8000"/>
          <w:sz w:val="20"/>
          <w:szCs w:val="20"/>
        </w:rPr>
        <w:t>Bordoni</w:t>
      </w:r>
      <w:proofErr w:type="spellEnd"/>
      <w:r>
        <w:rPr>
          <w:rFonts w:ascii="TeXGyreTermes-Regular" w:hAnsi="TeXGyreTermes-Regular" w:cs="TeXGyreTermes-Regular"/>
          <w:color w:val="FF8000"/>
          <w:sz w:val="20"/>
          <w:szCs w:val="20"/>
        </w:rPr>
        <w:t xml:space="preserve">, 2018]. Theory suggests that GMS is controlled by the SST </w:t>
      </w:r>
      <w:proofErr w:type="spellStart"/>
      <w:r>
        <w:rPr>
          <w:rFonts w:ascii="TeXGyreTermes-Regular" w:hAnsi="TeXGyreTermes-Regular" w:cs="TeXGyreTermes-Regular"/>
          <w:color w:val="FF8000"/>
          <w:sz w:val="20"/>
          <w:szCs w:val="20"/>
        </w:rPr>
        <w:t>gra</w:t>
      </w:r>
      <w:proofErr w:type="spellEnd"/>
    </w:p>
    <w:p w14:paraId="363D423A" w14:textId="74F9A84C"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366</w:t>
      </w:r>
      <w:r>
        <w:rPr>
          <w:rFonts w:ascii="TeXGyreTermes-Regular" w:hAnsi="TeXGyreTermes-Regular" w:cs="TeXGyreTermes-Regular"/>
          <w:color w:val="FF8000"/>
          <w:sz w:val="20"/>
          <w:szCs w:val="20"/>
        </w:rPr>
        <w:t>dient between the ITCZ and the location of interest [</w:t>
      </w:r>
      <w:r>
        <w:rPr>
          <w:rFonts w:ascii="TeXGyreTermes-Italic" w:hAnsi="TeXGyreTermes-Italic" w:cs="TeXGyreTermes-Italic"/>
          <w:i/>
          <w:iCs/>
          <w:color w:val="FF8000"/>
          <w:sz w:val="20"/>
          <w:szCs w:val="20"/>
        </w:rPr>
        <w:t>Hill et al.</w:t>
      </w:r>
      <w:r>
        <w:rPr>
          <w:rFonts w:ascii="TeXGyreTermes-Regular" w:hAnsi="TeXGyreTermes-Regular" w:cs="TeXGyreTermes-Regular"/>
          <w:color w:val="FF8000"/>
          <w:sz w:val="20"/>
          <w:szCs w:val="20"/>
        </w:rPr>
        <w:t>, 2015] and that regions that</w:t>
      </w:r>
    </w:p>
    <w:p w14:paraId="1C0DD367" w14:textId="67226AC2" w:rsidR="00D36E9C" w:rsidRDefault="002C5EA5" w:rsidP="002C5EA5">
      <w:pPr>
        <w:autoSpaceDE w:val="0"/>
        <w:autoSpaceDN w:val="0"/>
        <w:adjustRightInd w:val="0"/>
        <w:spacing w:after="0" w:line="240" w:lineRule="auto"/>
        <w:rPr>
          <w:rFonts w:ascii="SFBX1200" w:hAnsi="SFBX1200" w:cs="SFBX1200"/>
          <w:color w:val="FF0000"/>
          <w:sz w:val="24"/>
          <w:szCs w:val="24"/>
        </w:rPr>
      </w:pPr>
      <w:r>
        <w:rPr>
          <w:rFonts w:ascii="TeXGyreHeros-Regular" w:hAnsi="TeXGyreHeros-Regular" w:cs="TeXGyreHeros-Regular"/>
          <w:color w:val="000000"/>
          <w:sz w:val="9"/>
          <w:szCs w:val="9"/>
        </w:rPr>
        <w:t xml:space="preserve">367 </w:t>
      </w:r>
      <w:r>
        <w:rPr>
          <w:rFonts w:ascii="TeXGyreTermes-Regular" w:hAnsi="TeXGyreTermes-Regular" w:cs="TeXGyreTermes-Regular"/>
          <w:color w:val="FF8000"/>
          <w:sz w:val="20"/>
          <w:szCs w:val="20"/>
        </w:rPr>
        <w:t xml:space="preserve">are cooler </w:t>
      </w:r>
      <w:proofErr w:type="gramStart"/>
      <w:r>
        <w:rPr>
          <w:rFonts w:ascii="TeXGyreTermes-Regular" w:hAnsi="TeXGyreTermes-Regular" w:cs="TeXGyreTermes-Regular"/>
          <w:color w:val="FF8000"/>
          <w:sz w:val="20"/>
          <w:szCs w:val="20"/>
        </w:rPr>
        <w:t>then</w:t>
      </w:r>
      <w:proofErr w:type="gramEnd"/>
      <w:r>
        <w:rPr>
          <w:rFonts w:ascii="TeXGyreTermes-Regular" w:hAnsi="TeXGyreTermes-Regular" w:cs="TeXGyreTermes-Regular"/>
          <w:color w:val="FF8000"/>
          <w:sz w:val="20"/>
          <w:szCs w:val="20"/>
        </w:rPr>
        <w:t xml:space="preserve"> the SST near the ITCZ should have enhanced GMS [</w:t>
      </w:r>
      <w:proofErr w:type="spellStart"/>
      <w:r>
        <w:rPr>
          <w:rFonts w:ascii="TeXGyreTermes-Italic" w:hAnsi="TeXGyreTermes-Italic" w:cs="TeXGyreTermes-Italic"/>
          <w:i/>
          <w:iCs/>
          <w:color w:val="FF8000"/>
          <w:sz w:val="20"/>
          <w:szCs w:val="20"/>
        </w:rPr>
        <w:t>Merlis</w:t>
      </w:r>
      <w:proofErr w:type="spellEnd"/>
      <w:r>
        <w:rPr>
          <w:rFonts w:ascii="TeXGyreTermes-Italic" w:hAnsi="TeXGyreTermes-Italic" w:cs="TeXGyreTermes-Italic"/>
          <w:i/>
          <w:iCs/>
          <w:color w:val="FF8000"/>
          <w:sz w:val="20"/>
          <w:szCs w:val="20"/>
        </w:rPr>
        <w:t xml:space="preserve"> et al.</w:t>
      </w:r>
      <w:r>
        <w:rPr>
          <w:rFonts w:ascii="TeXGyreTermes-Regular" w:hAnsi="TeXGyreTermes-Regular" w:cs="TeXGyreTermes-Regular"/>
          <w:color w:val="FF8000"/>
          <w:sz w:val="20"/>
          <w:szCs w:val="20"/>
        </w:rPr>
        <w:t>, 2013]</w:t>
      </w:r>
    </w:p>
    <w:p w14:paraId="63C15F56" w14:textId="67AA884C"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368 </w:t>
      </w:r>
      <w:r>
        <w:rPr>
          <w:rFonts w:ascii="TeXGyreTermes-Regular" w:hAnsi="TeXGyreTermes-Regular" w:cs="TeXGyreTermes-Regular"/>
          <w:color w:val="FF8000"/>
          <w:sz w:val="20"/>
          <w:szCs w:val="20"/>
        </w:rPr>
        <w:t>although t</w:t>
      </w:r>
      <w:r>
        <w:rPr>
          <w:rFonts w:ascii="TeXGyreTermes-Regular" w:hAnsi="TeXGyreTermes-Regular" w:cs="TeXGyreTermes-Regular"/>
          <w:color w:val="FF8000"/>
          <w:sz w:val="20"/>
          <w:szCs w:val="20"/>
        </w:rPr>
        <w:t>his relationship is not seen in the observed spatial variability [</w:t>
      </w:r>
      <w:r>
        <w:rPr>
          <w:rFonts w:ascii="TeXGyreTermes-Italic" w:hAnsi="TeXGyreTermes-Italic" w:cs="TeXGyreTermes-Italic"/>
          <w:i/>
          <w:iCs/>
          <w:color w:val="FF8000"/>
          <w:sz w:val="20"/>
          <w:szCs w:val="20"/>
        </w:rPr>
        <w:t>Inoue and Back</w:t>
      </w:r>
      <w:r>
        <w:rPr>
          <w:rFonts w:ascii="TeXGyreTermes-Regular" w:hAnsi="TeXGyreTermes-Regular" w:cs="TeXGyreTermes-Regular"/>
          <w:color w:val="FF8000"/>
          <w:sz w:val="20"/>
          <w:szCs w:val="20"/>
        </w:rPr>
        <w:t>,</w:t>
      </w:r>
    </w:p>
    <w:p w14:paraId="4EC9B10D" w14:textId="0C7342EF" w:rsidR="002C5EA5" w:rsidRDefault="002C5EA5" w:rsidP="002C5EA5">
      <w:pPr>
        <w:autoSpaceDE w:val="0"/>
        <w:autoSpaceDN w:val="0"/>
        <w:adjustRightInd w:val="0"/>
        <w:spacing w:after="0" w:line="240" w:lineRule="auto"/>
        <w:rPr>
          <w:rFonts w:ascii="SFBX1200" w:hAnsi="SFBX1200" w:cs="SFBX1200"/>
          <w:b/>
          <w:color w:val="FF0000"/>
          <w:sz w:val="24"/>
          <w:szCs w:val="24"/>
        </w:rPr>
      </w:pPr>
      <w:r>
        <w:rPr>
          <w:rFonts w:ascii="TeXGyreHeros-Regular" w:hAnsi="TeXGyreHeros-Regular" w:cs="TeXGyreHeros-Regular"/>
          <w:color w:val="000000"/>
          <w:sz w:val="9"/>
          <w:szCs w:val="9"/>
        </w:rPr>
        <w:t xml:space="preserve">369 </w:t>
      </w:r>
      <w:r>
        <w:rPr>
          <w:rFonts w:ascii="TeXGyreTermes-Regular" w:hAnsi="TeXGyreTermes-Regular" w:cs="TeXGyreTermes-Regular"/>
          <w:color w:val="FF8000"/>
          <w:sz w:val="20"/>
          <w:szCs w:val="20"/>
        </w:rPr>
        <w:t xml:space="preserve">2017; </w:t>
      </w:r>
      <w:r>
        <w:rPr>
          <w:rFonts w:ascii="TeXGyreTermes-Italic" w:hAnsi="TeXGyreTermes-Italic" w:cs="TeXGyreTermes-Italic"/>
          <w:i/>
          <w:iCs/>
          <w:color w:val="FF8000"/>
          <w:sz w:val="20"/>
          <w:szCs w:val="20"/>
        </w:rPr>
        <w:t>Back and Bretherton</w:t>
      </w:r>
      <w:r>
        <w:rPr>
          <w:rFonts w:ascii="TeXGyreTermes-Regular" w:hAnsi="TeXGyreTermes-Regular" w:cs="TeXGyreTermes-Regular"/>
          <w:color w:val="FF8000"/>
          <w:sz w:val="20"/>
          <w:szCs w:val="20"/>
        </w:rPr>
        <w:t>, 2006].</w:t>
      </w:r>
    </w:p>
    <w:p w14:paraId="76C7A47B" w14:textId="77777777" w:rsidR="002C5EA5" w:rsidRDefault="002C5EA5" w:rsidP="00DE7A2E">
      <w:pPr>
        <w:autoSpaceDE w:val="0"/>
        <w:autoSpaceDN w:val="0"/>
        <w:adjustRightInd w:val="0"/>
        <w:spacing w:after="0" w:line="240" w:lineRule="auto"/>
        <w:rPr>
          <w:rFonts w:ascii="SFBX1200" w:hAnsi="SFBX1200" w:cs="SFBX1200"/>
          <w:b/>
          <w:color w:val="FF0000"/>
          <w:sz w:val="24"/>
          <w:szCs w:val="24"/>
        </w:rPr>
      </w:pPr>
    </w:p>
    <w:p w14:paraId="4D70A132" w14:textId="1156ECDE" w:rsidR="00D36E9C" w:rsidRPr="00D36E9C" w:rsidRDefault="00D36E9C" w:rsidP="00DE7A2E">
      <w:pPr>
        <w:autoSpaceDE w:val="0"/>
        <w:autoSpaceDN w:val="0"/>
        <w:adjustRightInd w:val="0"/>
        <w:spacing w:after="0" w:line="240" w:lineRule="auto"/>
        <w:rPr>
          <w:rFonts w:ascii="SFBX1200" w:hAnsi="SFBX1200" w:cs="SFBX1200"/>
          <w:b/>
          <w:color w:val="FF0000"/>
          <w:sz w:val="24"/>
          <w:szCs w:val="24"/>
        </w:rPr>
      </w:pPr>
      <w:r>
        <w:rPr>
          <w:rFonts w:ascii="SFBX1200" w:hAnsi="SFBX1200" w:cs="SFBX1200"/>
          <w:b/>
          <w:color w:val="FF0000"/>
          <w:sz w:val="24"/>
          <w:szCs w:val="24"/>
        </w:rPr>
        <w:t>Response to Reviewer 2</w:t>
      </w:r>
    </w:p>
    <w:p w14:paraId="1FB40663" w14:textId="36398C6F" w:rsidR="00DE7A2E" w:rsidRPr="00DE7A2E" w:rsidRDefault="00DE7A2E" w:rsidP="00DE7A2E">
      <w:pPr>
        <w:autoSpaceDE w:val="0"/>
        <w:autoSpaceDN w:val="0"/>
        <w:adjustRightInd w:val="0"/>
        <w:spacing w:after="0" w:line="240" w:lineRule="auto"/>
        <w:rPr>
          <w:rFonts w:ascii="SFBX1200" w:hAnsi="SFBX1200" w:cs="SFBX1200"/>
          <w:color w:val="FF0000"/>
          <w:sz w:val="24"/>
          <w:szCs w:val="24"/>
        </w:rPr>
      </w:pPr>
      <w:r w:rsidRPr="00DE7A2E">
        <w:rPr>
          <w:rFonts w:ascii="SFBX1200" w:hAnsi="SFBX1200" w:cs="SFBX1200"/>
          <w:color w:val="FF0000"/>
          <w:sz w:val="24"/>
          <w:szCs w:val="24"/>
        </w:rPr>
        <w:t>Confusion regarding how the different metrics are defined and calculated</w:t>
      </w:r>
    </w:p>
    <w:p w14:paraId="5865CF31"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A lot of weight is given to the result that the seasonal range metric and the annual width metric</w:t>
      </w:r>
    </w:p>
    <w:p w14:paraId="54CA811D"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are correlated. But the two quantities do not stem from independent data sources: precipitation</w:t>
      </w:r>
    </w:p>
    <w:p w14:paraId="77C8081A"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in July-August and in January-February is used in both (directly in the case of the seasonal range,</w:t>
      </w:r>
    </w:p>
    <w:p w14:paraId="4FEBD417"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and through those months’ contribution to the annual mean for the annual width). In other words,</w:t>
      </w:r>
    </w:p>
    <w:p w14:paraId="25345FEE"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the two quantities are not independent, and so it seems like by construction they will be at least</w:t>
      </w:r>
    </w:p>
    <w:p w14:paraId="4FAE263D" w14:textId="00C10C7F" w:rsidR="00DE7A2E" w:rsidRPr="00DE7A2E" w:rsidRDefault="00DE7A2E" w:rsidP="00DE7A2E">
      <w:pPr>
        <w:rPr>
          <w:rFonts w:ascii="SFRM1095" w:hAnsi="SFRM1095" w:cs="SFRM1095"/>
          <w:color w:val="FF0000"/>
        </w:rPr>
      </w:pPr>
      <w:r w:rsidRPr="00DE7A2E">
        <w:rPr>
          <w:rFonts w:ascii="SFRM1095" w:hAnsi="SFRM1095" w:cs="SFRM1095"/>
          <w:color w:val="FF0000"/>
        </w:rPr>
        <w:t>somewhat correlated. (The phrase "As expected" on L87 seems to confirm this.)</w:t>
      </w:r>
    </w:p>
    <w:p w14:paraId="637C4DB6"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Phrased another way: In either hemisphere, the summer months will dominate that hemisphere’s</w:t>
      </w:r>
    </w:p>
    <w:p w14:paraId="32BE2060"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 xml:space="preserve">annual-mean centroid. </w:t>
      </w:r>
      <w:proofErr w:type="gramStart"/>
      <w:r w:rsidRPr="00DE7A2E">
        <w:rPr>
          <w:rFonts w:ascii="SFRM1095" w:hAnsi="SFRM1095" w:cs="SFRM1095"/>
          <w:color w:val="FF0000"/>
        </w:rPr>
        <w:t>So</w:t>
      </w:r>
      <w:proofErr w:type="gramEnd"/>
      <w:r w:rsidRPr="00DE7A2E">
        <w:rPr>
          <w:rFonts w:ascii="SFRM1095" w:hAnsi="SFRM1095" w:cs="SFRM1095"/>
          <w:color w:val="FF0000"/>
        </w:rPr>
        <w:t xml:space="preserve"> the difference between the two annual mean centroids is largely sampling</w:t>
      </w:r>
    </w:p>
    <w:p w14:paraId="42ECD3DF"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the local summer precipitation in either hemisphere. . . which is exactly the same data that’s</w:t>
      </w:r>
    </w:p>
    <w:p w14:paraId="1288F96A" w14:textId="77777777" w:rsidR="00DE7A2E" w:rsidRPr="00DE7A2E" w:rsidRDefault="00DE7A2E" w:rsidP="00DE7A2E">
      <w:pPr>
        <w:autoSpaceDE w:val="0"/>
        <w:autoSpaceDN w:val="0"/>
        <w:adjustRightInd w:val="0"/>
        <w:spacing w:after="0" w:line="240" w:lineRule="auto"/>
        <w:rPr>
          <w:rFonts w:ascii="SFRM1095" w:hAnsi="SFRM1095" w:cs="SFRM1095"/>
          <w:color w:val="FF0000"/>
        </w:rPr>
      </w:pPr>
      <w:r w:rsidRPr="00DE7A2E">
        <w:rPr>
          <w:rFonts w:ascii="SFRM1095" w:hAnsi="SFRM1095" w:cs="SFRM1095"/>
          <w:color w:val="FF0000"/>
        </w:rPr>
        <w:t>going into the seasonal range metric! Some discussion of this and justification for the physical</w:t>
      </w:r>
    </w:p>
    <w:p w14:paraId="30C19699" w14:textId="2BD52476" w:rsidR="00DE7A2E" w:rsidRPr="00DE7A2E" w:rsidRDefault="00DE7A2E" w:rsidP="00DE7A2E">
      <w:pPr>
        <w:rPr>
          <w:rFonts w:ascii="SFRM1095" w:hAnsi="SFRM1095" w:cs="SFRM1095"/>
          <w:color w:val="FF0000"/>
        </w:rPr>
      </w:pPr>
      <w:r w:rsidRPr="00DE7A2E">
        <w:rPr>
          <w:rFonts w:ascii="SFRM1095" w:hAnsi="SFRM1095" w:cs="SFRM1095"/>
          <w:color w:val="FF0000"/>
        </w:rPr>
        <w:t>meaningfulness of their correlation is necessary.</w:t>
      </w:r>
    </w:p>
    <w:p w14:paraId="413E372B" w14:textId="0AD736CE" w:rsidR="00DE7A2E" w:rsidRDefault="00DE7A2E" w:rsidP="00DE7A2E">
      <w:pPr>
        <w:rPr>
          <w:rFonts w:ascii="SFRM1095" w:hAnsi="SFRM1095" w:cs="SFRM1095"/>
          <w:color w:val="FF0000"/>
        </w:rPr>
      </w:pPr>
    </w:p>
    <w:p w14:paraId="7D5E2991" w14:textId="54B3F177" w:rsidR="00DE7A2E" w:rsidRDefault="00DE7A2E" w:rsidP="00DE7A2E">
      <w:pPr>
        <w:rPr>
          <w:rFonts w:ascii="SFRM1095" w:hAnsi="SFRM1095" w:cs="SFRM1095"/>
          <w:color w:val="000000" w:themeColor="text1"/>
        </w:rPr>
      </w:pPr>
      <w:r w:rsidRPr="00DE7A2E">
        <w:rPr>
          <w:rFonts w:ascii="SFRM1095" w:hAnsi="SFRM1095" w:cs="SFRM1095"/>
          <w:color w:val="000000" w:themeColor="text1"/>
        </w:rPr>
        <w:t>We agree with</w:t>
      </w:r>
      <w:r>
        <w:rPr>
          <w:rFonts w:ascii="SFRM1095" w:hAnsi="SFRM1095" w:cs="SFRM1095"/>
          <w:color w:val="000000" w:themeColor="text1"/>
        </w:rPr>
        <w:t xml:space="preserve"> Dr. Hill that the annual mean precipitation peak in each hemisphere is primarily a consequence of the precipitation distribution during the local summer – this is the</w:t>
      </w:r>
      <w:r w:rsidR="002C5EA5">
        <w:rPr>
          <w:rFonts w:ascii="SFRM1095" w:hAnsi="SFRM1095" w:cs="SFRM1095"/>
          <w:color w:val="000000" w:themeColor="text1"/>
        </w:rPr>
        <w:t xml:space="preserve"> central</w:t>
      </w:r>
      <w:r>
        <w:rPr>
          <w:rFonts w:ascii="SFRM1095" w:hAnsi="SFRM1095" w:cs="SFRM1095"/>
          <w:color w:val="000000" w:themeColor="text1"/>
        </w:rPr>
        <w:t xml:space="preserve"> point we are trying to make in regards to both the inter-model spread and the response to global warming. While the two metrics we analyze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ITCZ</w:t>
      </w:r>
      <w:r>
        <w:rPr>
          <w:rFonts w:ascii="SFRM1095" w:hAnsi="SFRM1095" w:cs="SFRM1095"/>
          <w:color w:val="000000" w:themeColor="text1"/>
        </w:rPr>
        <w:t xml:space="preserve">) do rely on the same data (solstitial season </w:t>
      </w:r>
      <w:r w:rsidR="002C5EA5">
        <w:rPr>
          <w:rFonts w:ascii="SFRM1095" w:hAnsi="SFRM1095" w:cs="SFRM1095"/>
          <w:color w:val="000000" w:themeColor="text1"/>
        </w:rPr>
        <w:t>precipitation</w:t>
      </w:r>
      <w:r>
        <w:rPr>
          <w:rFonts w:ascii="SFRM1095" w:hAnsi="SFRM1095" w:cs="SFRM1095"/>
          <w:color w:val="000000" w:themeColor="text1"/>
        </w:rPr>
        <w:t xml:space="preserve">) there is no requirement that they be well correlated. For instance, if the tropical precipitation did not vary seasonally and was bi-modal during each season, these metrics would not be strongly correlated. Similarly, if the ITCZ migration jumped rapidly into one hemisphere during its seasonal march and lingered toward the opposing hemisphere, these metrics would also not be strongly correlated. </w:t>
      </w:r>
      <w:r w:rsidR="0043522F">
        <w:rPr>
          <w:rFonts w:ascii="SFRM1095" w:hAnsi="SFRM1095" w:cs="SFRM1095"/>
          <w:color w:val="000000" w:themeColor="text1"/>
        </w:rPr>
        <w:t>Stated otherwise, the correlation between WA</w:t>
      </w:r>
      <w:r w:rsidR="0043522F">
        <w:rPr>
          <w:rFonts w:ascii="SFRM1095" w:hAnsi="SFRM1095" w:cs="SFRM1095"/>
          <w:color w:val="000000" w:themeColor="text1"/>
          <w:vertAlign w:val="subscript"/>
        </w:rPr>
        <w:t>ITCZ</w:t>
      </w:r>
      <w:r w:rsidR="0043522F">
        <w:rPr>
          <w:rFonts w:ascii="SFRM1095" w:hAnsi="SFRM1095" w:cs="SFRM1095"/>
          <w:color w:val="000000" w:themeColor="text1"/>
        </w:rPr>
        <w:t xml:space="preserve"> and SR</w:t>
      </w:r>
      <w:r w:rsidR="0043522F">
        <w:rPr>
          <w:rFonts w:ascii="SFRM1095" w:hAnsi="SFRM1095" w:cs="SFRM1095"/>
          <w:color w:val="000000" w:themeColor="text1"/>
          <w:vertAlign w:val="subscript"/>
        </w:rPr>
        <w:t xml:space="preserve">ITCZ </w:t>
      </w:r>
      <w:r w:rsidR="0043522F">
        <w:rPr>
          <w:rFonts w:ascii="SFRM1095" w:hAnsi="SFRM1095" w:cs="SFRM1095"/>
          <w:color w:val="000000" w:themeColor="text1"/>
        </w:rPr>
        <w:t xml:space="preserve">is expected in a system where, as Dr. Hill points out, the annual mean precipitation peak in each hemisphere is dominated by the contribution in the local summer and the seasonal march of the ITCZ is symmetric about its annual mean location. Advancing the connection between the seasonal precipitation and annual mean </w:t>
      </w:r>
      <w:r w:rsidR="002C5EA5">
        <w:rPr>
          <w:rFonts w:ascii="SFRM1095" w:hAnsi="SFRM1095" w:cs="SFRM1095"/>
          <w:color w:val="000000" w:themeColor="text1"/>
        </w:rPr>
        <w:t xml:space="preserve">tropical precipitation </w:t>
      </w:r>
      <w:r w:rsidR="0043522F">
        <w:rPr>
          <w:rFonts w:ascii="SFRM1095" w:hAnsi="SFRM1095" w:cs="SFRM1095"/>
          <w:color w:val="000000" w:themeColor="text1"/>
        </w:rPr>
        <w:t>width is the central focus of the manuscript and these connections have not been made in the literature to date regarding the inter-model spread and contraction of precipitation under global warming. We have added a line the revised manuscript to clarify the physical meaningfulness of the correlation “</w:t>
      </w:r>
      <w:r w:rsidR="0043522F" w:rsidRPr="0043522F">
        <w:rPr>
          <w:rFonts w:ascii="SFRM1095" w:hAnsi="SFRM1095" w:cs="SFRM1095"/>
          <w:color w:val="000000" w:themeColor="text1"/>
        </w:rPr>
        <w:t>suggesting that the location of the annual mean precipitation peak in each hemisphere is a consequence of the ITCZ location during the local summer as opposed to the bi-modality of the precipitation during a given season</w:t>
      </w:r>
      <w:r w:rsidR="0043522F">
        <w:rPr>
          <w:rFonts w:ascii="SFRM1095" w:hAnsi="SFRM1095" w:cs="SFRM1095"/>
          <w:color w:val="000000" w:themeColor="text1"/>
        </w:rPr>
        <w:t>”</w:t>
      </w:r>
    </w:p>
    <w:p w14:paraId="2528A991"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Separately, the paper initially claims that the centroid is preferable to the location of the zonal-mean</w:t>
      </w:r>
    </w:p>
    <w:p w14:paraId="23FDE2AA"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precipitation maximum as an indicator of the ITCZ. But for the SR</w:t>
      </w:r>
      <w:r w:rsidRPr="0043522F">
        <w:rPr>
          <w:rFonts w:ascii="SFRM0800" w:hAnsi="SFRM0800" w:cs="SFRM0800"/>
          <w:color w:val="FF0000"/>
          <w:sz w:val="16"/>
          <w:szCs w:val="16"/>
        </w:rPr>
        <w:t xml:space="preserve">ITCZ </w:t>
      </w:r>
      <w:r w:rsidRPr="0043522F">
        <w:rPr>
          <w:rFonts w:ascii="SFRM1095" w:hAnsi="SFRM1095" w:cs="SFRM1095"/>
          <w:color w:val="FF0000"/>
        </w:rPr>
        <w:t>metric, an involved iterative</w:t>
      </w:r>
    </w:p>
    <w:p w14:paraId="5DED5611"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procedure is described that ultimately yields a value "near the latitude of maximum precipitation".</w:t>
      </w:r>
    </w:p>
    <w:p w14:paraId="750BC0DC"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lastRenderedPageBreak/>
        <w:t>So why bother with the complicated procedure at all? As an alternative, why not just use the</w:t>
      </w:r>
    </w:p>
    <w:p w14:paraId="5EF2AD55" w14:textId="77777777" w:rsidR="0043522F" w:rsidRPr="0043522F" w:rsidRDefault="0043522F" w:rsidP="0043522F">
      <w:pPr>
        <w:autoSpaceDE w:val="0"/>
        <w:autoSpaceDN w:val="0"/>
        <w:adjustRightInd w:val="0"/>
        <w:spacing w:after="0" w:line="240" w:lineRule="auto"/>
        <w:rPr>
          <w:rFonts w:ascii="SFTI1095" w:hAnsi="SFTI1095" w:cs="SFTI1095"/>
          <w:color w:val="FF0000"/>
        </w:rPr>
      </w:pPr>
      <w:r w:rsidRPr="0043522F">
        <w:rPr>
          <w:rFonts w:ascii="SFRM1095" w:hAnsi="SFRM1095" w:cs="SFRM1095"/>
          <w:color w:val="FF0000"/>
        </w:rPr>
        <w:t xml:space="preserve">precipitation centroid in either hemisphere, i.e. restricting to 0-20S or 0-20N? C.f. </w:t>
      </w:r>
      <w:r w:rsidRPr="0043522F">
        <w:rPr>
          <w:rFonts w:ascii="SFTI1095" w:hAnsi="SFTI1095" w:cs="SFTI1095"/>
          <w:color w:val="FF0000"/>
        </w:rPr>
        <w:t>Adam et al.</w:t>
      </w:r>
    </w:p>
    <w:p w14:paraId="1EF087FF"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(2016), who also include an exponential factor "N". Their alternative metrics should probably be</w:t>
      </w:r>
    </w:p>
    <w:p w14:paraId="0C9E0D9E"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tried out and the results discussed.</w:t>
      </w:r>
    </w:p>
    <w:p w14:paraId="267D20EB" w14:textId="77777777" w:rsidR="0043522F" w:rsidRPr="0043522F" w:rsidRDefault="0043522F" w:rsidP="0043522F">
      <w:pPr>
        <w:autoSpaceDE w:val="0"/>
        <w:autoSpaceDN w:val="0"/>
        <w:adjustRightInd w:val="0"/>
        <w:spacing w:after="0" w:line="240" w:lineRule="auto"/>
        <w:rPr>
          <w:rFonts w:ascii="SFRM1095" w:hAnsi="SFRM1095" w:cs="SFRM1095"/>
          <w:color w:val="FF0000"/>
        </w:rPr>
      </w:pPr>
      <w:r w:rsidRPr="0043522F">
        <w:rPr>
          <w:rFonts w:ascii="SFRM1095" w:hAnsi="SFRM1095" w:cs="SFRM1095"/>
          <w:color w:val="FF0000"/>
        </w:rPr>
        <w:t>Similarly, for the northern and southern centroids (S.I. L68-71), how different are the results if the</w:t>
      </w:r>
    </w:p>
    <w:p w14:paraId="794ADA57" w14:textId="41896B4C" w:rsidR="0043522F" w:rsidRDefault="0043522F" w:rsidP="0043522F">
      <w:pPr>
        <w:rPr>
          <w:rFonts w:ascii="SFRM1095" w:hAnsi="SFRM1095" w:cs="SFRM1095"/>
          <w:color w:val="FF0000"/>
        </w:rPr>
      </w:pPr>
      <w:r w:rsidRPr="0043522F">
        <w:rPr>
          <w:rFonts w:ascii="SFRM1095" w:hAnsi="SFRM1095" w:cs="SFRM1095"/>
          <w:color w:val="FF0000"/>
        </w:rPr>
        <w:t>simpler definition is used of splitting at the equator rather than at the annual-mean centroid?</w:t>
      </w:r>
    </w:p>
    <w:p w14:paraId="4FE60BD0" w14:textId="47601629" w:rsidR="0043522F" w:rsidRDefault="0043522F" w:rsidP="0043522F">
      <w:pPr>
        <w:rPr>
          <w:rFonts w:ascii="SFRM1095" w:hAnsi="SFRM1095" w:cs="SFRM1095"/>
          <w:color w:val="FF0000"/>
        </w:rPr>
      </w:pPr>
    </w:p>
    <w:p w14:paraId="62BB6064" w14:textId="33FCFAA2" w:rsidR="00407ED9" w:rsidRPr="003B65A7" w:rsidRDefault="0043522F" w:rsidP="0043522F">
      <w:pPr>
        <w:rPr>
          <w:rFonts w:ascii="SFRM1095" w:hAnsi="SFRM1095" w:cs="SFRM1095"/>
          <w:color w:val="000000" w:themeColor="text1"/>
        </w:rPr>
      </w:pPr>
      <w:r>
        <w:rPr>
          <w:rFonts w:ascii="SFRM1095" w:hAnsi="SFRM1095" w:cs="SFRM1095"/>
          <w:color w:val="000000" w:themeColor="text1"/>
        </w:rPr>
        <w:t>The primary findings of our manuscript are unaffected by the definitions of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ITCZ</w:t>
      </w:r>
      <w:r w:rsidR="00307322">
        <w:rPr>
          <w:rFonts w:ascii="SFRM1095" w:hAnsi="SFRM1095" w:cs="SFRM1095"/>
          <w:color w:val="000000" w:themeColor="text1"/>
          <w:vertAlign w:val="subscript"/>
        </w:rPr>
        <w:t xml:space="preserve"> </w:t>
      </w:r>
      <w:r w:rsidR="00307322">
        <w:rPr>
          <w:rFonts w:ascii="SFRM1095" w:hAnsi="SFRM1095" w:cs="SFRM1095"/>
          <w:color w:val="000000" w:themeColor="text1"/>
        </w:rPr>
        <w:t>used. Specifically, as demonstrated below, the strong correlation between WA</w:t>
      </w:r>
      <w:r w:rsidR="00307322">
        <w:rPr>
          <w:rFonts w:ascii="SFRM1095" w:hAnsi="SFRM1095" w:cs="SFRM1095"/>
          <w:color w:val="000000" w:themeColor="text1"/>
          <w:vertAlign w:val="subscript"/>
        </w:rPr>
        <w:t>ITCZ</w:t>
      </w:r>
      <w:r w:rsidR="00307322">
        <w:rPr>
          <w:rFonts w:ascii="SFRM1095" w:hAnsi="SFRM1095" w:cs="SFRM1095"/>
          <w:color w:val="000000" w:themeColor="text1"/>
        </w:rPr>
        <w:t xml:space="preserve"> and SR</w:t>
      </w:r>
      <w:r w:rsidR="00307322">
        <w:rPr>
          <w:rFonts w:ascii="SFRM1095" w:hAnsi="SFRM1095" w:cs="SFRM1095"/>
          <w:color w:val="000000" w:themeColor="text1"/>
          <w:vertAlign w:val="subscript"/>
        </w:rPr>
        <w:t>ITCZ</w:t>
      </w:r>
      <w:r w:rsidR="00307322">
        <w:rPr>
          <w:rFonts w:ascii="SFRM1095" w:hAnsi="SFRM1095" w:cs="SFRM1095"/>
          <w:color w:val="000000" w:themeColor="text1"/>
        </w:rPr>
        <w:t xml:space="preserve"> seen in the inter-model spread and the robust decrease in WA</w:t>
      </w:r>
      <w:r w:rsidR="00307322">
        <w:rPr>
          <w:rFonts w:ascii="SFRM1095" w:hAnsi="SFRM1095" w:cs="SFRM1095"/>
          <w:color w:val="000000" w:themeColor="text1"/>
          <w:vertAlign w:val="subscript"/>
        </w:rPr>
        <w:t>ITCZ</w:t>
      </w:r>
      <w:r w:rsidR="00307322">
        <w:rPr>
          <w:rFonts w:ascii="SFRM1095" w:hAnsi="SFRM1095" w:cs="SFRM1095"/>
          <w:color w:val="000000" w:themeColor="text1"/>
        </w:rPr>
        <w:t xml:space="preserve"> and SR</w:t>
      </w:r>
      <w:r w:rsidR="00307322">
        <w:rPr>
          <w:rFonts w:ascii="SFRM1095" w:hAnsi="SFRM1095" w:cs="SFRM1095"/>
          <w:color w:val="000000" w:themeColor="text1"/>
          <w:vertAlign w:val="subscript"/>
        </w:rPr>
        <w:t xml:space="preserve">ITCZ </w:t>
      </w:r>
      <w:r w:rsidR="00307322">
        <w:rPr>
          <w:rFonts w:ascii="SFRM1095" w:hAnsi="SFRM1095" w:cs="SFRM1095"/>
          <w:color w:val="000000" w:themeColor="text1"/>
        </w:rPr>
        <w:t>under global warming are seen using the alternative definitions of seasonal and northern and southern annual mean precipitation centroids. We regret that confusion with text from a previous version of the manuscript used the iterative procedure in the description of methodology for calculating the boreal (JA) and austral (JF) P</w:t>
      </w:r>
      <w:r w:rsidR="00307322">
        <w:rPr>
          <w:rFonts w:ascii="SFRM1095" w:hAnsi="SFRM1095" w:cs="SFRM1095"/>
          <w:color w:val="000000" w:themeColor="text1"/>
          <w:vertAlign w:val="subscript"/>
        </w:rPr>
        <w:t>CENT</w:t>
      </w:r>
      <w:r w:rsidR="00307322">
        <w:rPr>
          <w:rFonts w:ascii="SFRM1095" w:hAnsi="SFRM1095" w:cs="SFRM1095"/>
          <w:color w:val="000000" w:themeColor="text1"/>
        </w:rPr>
        <w:t xml:space="preserve"> </w:t>
      </w:r>
      <w:r w:rsidR="00341A1F">
        <w:rPr>
          <w:rFonts w:ascii="SFRM1095" w:hAnsi="SFRM1095" w:cs="SFRM1095"/>
          <w:color w:val="000000" w:themeColor="text1"/>
        </w:rPr>
        <w:t xml:space="preserve">while the procedure we used for all figures </w:t>
      </w:r>
      <w:r w:rsidR="00407ED9">
        <w:rPr>
          <w:rFonts w:ascii="SFRM1095" w:hAnsi="SFRM1095" w:cs="SFRM1095"/>
          <w:color w:val="000000" w:themeColor="text1"/>
        </w:rPr>
        <w:t xml:space="preserve">and statistics </w:t>
      </w:r>
      <w:r w:rsidR="00341A1F">
        <w:rPr>
          <w:rFonts w:ascii="SFRM1095" w:hAnsi="SFRM1095" w:cs="SFRM1095"/>
          <w:color w:val="000000" w:themeColor="text1"/>
        </w:rPr>
        <w:t>presented in the manuscript used the following definition of the boreal and austral P</w:t>
      </w:r>
      <w:r w:rsidR="00341A1F">
        <w:rPr>
          <w:rFonts w:ascii="SFRM1095" w:hAnsi="SFRM1095" w:cs="SFRM1095"/>
          <w:color w:val="000000" w:themeColor="text1"/>
          <w:vertAlign w:val="subscript"/>
        </w:rPr>
        <w:t xml:space="preserve">CENT </w:t>
      </w:r>
      <w:r w:rsidR="00407ED9">
        <w:rPr>
          <w:rFonts w:ascii="SFRM1095" w:hAnsi="SFRM1095" w:cs="SFRM1095"/>
          <w:color w:val="000000" w:themeColor="text1"/>
        </w:rPr>
        <w:t>(as stated in the revised supplement): “</w:t>
      </w:r>
      <w:r w:rsidR="00407ED9" w:rsidRPr="00407ED9">
        <w:rPr>
          <w:rFonts w:ascii="SFRM1095" w:hAnsi="SFRM1095" w:cs="SFRM1095"/>
          <w:color w:val="000000" w:themeColor="text1"/>
        </w:rPr>
        <w:t>the austral P</w:t>
      </w:r>
      <w:r w:rsidR="00407ED9" w:rsidRPr="00407ED9">
        <w:rPr>
          <w:rFonts w:ascii="SFRM1095" w:hAnsi="SFRM1095" w:cs="SFRM1095"/>
          <w:color w:val="000000" w:themeColor="text1"/>
          <w:vertAlign w:val="subscript"/>
        </w:rPr>
        <w:t>CENT</w:t>
      </w:r>
      <w:r w:rsidR="00407ED9" w:rsidRPr="00407ED9">
        <w:rPr>
          <w:rFonts w:ascii="SFRM1095" w:hAnsi="SFRM1095" w:cs="SFRM1095"/>
          <w:color w:val="000000" w:themeColor="text1"/>
        </w:rPr>
        <w:t xml:space="preserve"> is defined as the latitude delineating regions of equal magnitude (spatially weighted) JF precipitation between the annual mean P</w:t>
      </w:r>
      <w:r w:rsidR="00407ED9" w:rsidRPr="00407ED9">
        <w:rPr>
          <w:rFonts w:ascii="SFRM1095" w:hAnsi="SFRM1095" w:cs="SFRM1095"/>
          <w:color w:val="000000" w:themeColor="text1"/>
          <w:vertAlign w:val="subscript"/>
        </w:rPr>
        <w:t xml:space="preserve">CENT </w:t>
      </w:r>
      <w:r w:rsidR="00407ED9" w:rsidRPr="00407ED9">
        <w:rPr>
          <w:rFonts w:ascii="SFRM1095" w:hAnsi="SFRM1095" w:cs="SFRM1095"/>
          <w:color w:val="000000" w:themeColor="text1"/>
        </w:rPr>
        <w:t>and 15</w:t>
      </w:r>
      <w:r w:rsidR="00407ED9">
        <w:rPr>
          <w:rFonts w:ascii="SFRM1095" w:hAnsi="SFRM1095" w:cs="SFRM1095"/>
          <w:color w:val="000000" w:themeColor="text1"/>
          <w:vertAlign w:val="superscript"/>
        </w:rPr>
        <w:t>o</w:t>
      </w:r>
      <w:r w:rsidR="00407ED9">
        <w:rPr>
          <w:rFonts w:ascii="SFRM1095" w:hAnsi="SFRM1095" w:cs="SFRM1095"/>
          <w:color w:val="000000" w:themeColor="text1"/>
        </w:rPr>
        <w:t xml:space="preserve"> </w:t>
      </w:r>
      <w:r w:rsidR="00407ED9" w:rsidRPr="00407ED9">
        <w:rPr>
          <w:rFonts w:ascii="SFRM1095" w:hAnsi="SFRM1095" w:cs="SFRM1095"/>
          <w:color w:val="000000" w:themeColor="text1"/>
        </w:rPr>
        <w:t>south of the annual P</w:t>
      </w:r>
      <w:r w:rsidR="00407ED9" w:rsidRPr="00407ED9">
        <w:rPr>
          <w:rFonts w:ascii="SFRM1095" w:hAnsi="SFRM1095" w:cs="SFRM1095"/>
          <w:color w:val="000000" w:themeColor="text1"/>
          <w:vertAlign w:val="subscript"/>
        </w:rPr>
        <w:t>CENT</w:t>
      </w:r>
      <w:r w:rsidR="00407ED9" w:rsidRPr="00407ED9">
        <w:rPr>
          <w:rFonts w:ascii="SFRM1095" w:hAnsi="SFRM1095" w:cs="SFRM1095"/>
          <w:color w:val="000000" w:themeColor="text1"/>
        </w:rPr>
        <w:t xml:space="preserve"> the boreal P</w:t>
      </w:r>
      <w:r w:rsidR="00407ED9" w:rsidRPr="00407ED9">
        <w:rPr>
          <w:rFonts w:ascii="SFRM1095" w:hAnsi="SFRM1095" w:cs="SFRM1095"/>
          <w:color w:val="000000" w:themeColor="text1"/>
          <w:vertAlign w:val="subscript"/>
        </w:rPr>
        <w:t>CENT</w:t>
      </w:r>
      <w:r w:rsidR="00407ED9" w:rsidRPr="00407ED9">
        <w:rPr>
          <w:rFonts w:ascii="SFRM1095" w:hAnsi="SFRM1095" w:cs="SFRM1095"/>
          <w:color w:val="000000" w:themeColor="text1"/>
        </w:rPr>
        <w:t xml:space="preserve"> is defined as the latitude delineating regions of equal magnitude (spatially weighted) JA precipitat</w:t>
      </w:r>
      <w:r w:rsidR="00407ED9">
        <w:rPr>
          <w:rFonts w:ascii="SFRM1095" w:hAnsi="SFRM1095" w:cs="SFRM1095"/>
          <w:color w:val="000000" w:themeColor="text1"/>
        </w:rPr>
        <w:t>i</w:t>
      </w:r>
      <w:r w:rsidR="00407ED9" w:rsidRPr="00407ED9">
        <w:rPr>
          <w:rFonts w:ascii="SFRM1095" w:hAnsi="SFRM1095" w:cs="SFRM1095"/>
          <w:color w:val="000000" w:themeColor="text1"/>
        </w:rPr>
        <w:t>on between the annual mean P</w:t>
      </w:r>
      <w:r w:rsidR="00407ED9" w:rsidRPr="00407ED9">
        <w:rPr>
          <w:rFonts w:ascii="SFRM1095" w:hAnsi="SFRM1095" w:cs="SFRM1095"/>
          <w:color w:val="000000" w:themeColor="text1"/>
          <w:vertAlign w:val="subscript"/>
        </w:rPr>
        <w:t>CENT</w:t>
      </w:r>
      <w:r w:rsidR="00407ED9" w:rsidRPr="00407ED9">
        <w:rPr>
          <w:rFonts w:ascii="SFRM1095" w:hAnsi="SFRM1095" w:cs="SFRM1095"/>
          <w:color w:val="000000" w:themeColor="text1"/>
        </w:rPr>
        <w:t xml:space="preserve"> and 15</w:t>
      </w:r>
      <w:r w:rsidR="00407ED9">
        <w:rPr>
          <w:rFonts w:ascii="SFRM1095" w:hAnsi="SFRM1095" w:cs="SFRM1095"/>
          <w:color w:val="000000" w:themeColor="text1"/>
          <w:vertAlign w:val="superscript"/>
        </w:rPr>
        <w:t>o</w:t>
      </w:r>
      <w:r w:rsidR="00407ED9" w:rsidRPr="00407ED9">
        <w:rPr>
          <w:rFonts w:ascii="SFRM1095" w:hAnsi="SFRM1095" w:cs="SFRM1095"/>
          <w:color w:val="000000" w:themeColor="text1"/>
        </w:rPr>
        <w:t xml:space="preserve"> north of the annual P</w:t>
      </w:r>
      <w:r w:rsidR="00407ED9" w:rsidRPr="00407ED9">
        <w:rPr>
          <w:rFonts w:ascii="SFRM1095" w:hAnsi="SFRM1095" w:cs="SFRM1095"/>
          <w:color w:val="000000" w:themeColor="text1"/>
          <w:vertAlign w:val="subscript"/>
        </w:rPr>
        <w:t>CENT</w:t>
      </w:r>
      <w:r w:rsidR="00407ED9" w:rsidRPr="00407ED9">
        <w:rPr>
          <w:rFonts w:ascii="SFRM1095" w:hAnsi="SFRM1095" w:cs="SFRM1095"/>
          <w:color w:val="000000" w:themeColor="text1"/>
        </w:rPr>
        <w:t>.</w:t>
      </w:r>
      <w:r w:rsidR="00407ED9">
        <w:rPr>
          <w:rFonts w:ascii="SFRM1095" w:hAnsi="SFRM1095" w:cs="SFRM1095"/>
          <w:color w:val="000000" w:themeColor="text1"/>
        </w:rPr>
        <w:t>” In our analysis (some of which is shown below repeated below) we used many different definitions of the seasonal and annual mean ITCZ location and found that all metrics found both strong correlations between the inter-model spread in  WA</w:t>
      </w:r>
      <w:r w:rsidR="00407ED9">
        <w:rPr>
          <w:rFonts w:ascii="SFRM1095" w:hAnsi="SFRM1095" w:cs="SFRM1095"/>
          <w:color w:val="000000" w:themeColor="text1"/>
          <w:vertAlign w:val="subscript"/>
        </w:rPr>
        <w:t>ITCZ</w:t>
      </w:r>
      <w:r w:rsidR="00407ED9">
        <w:rPr>
          <w:rFonts w:ascii="SFRM1095" w:hAnsi="SFRM1095" w:cs="SFRM1095"/>
          <w:color w:val="000000" w:themeColor="text1"/>
        </w:rPr>
        <w:t xml:space="preserve"> and SR</w:t>
      </w:r>
      <w:r w:rsidR="00407ED9">
        <w:rPr>
          <w:rFonts w:ascii="SFRM1095" w:hAnsi="SFRM1095" w:cs="SFRM1095"/>
          <w:color w:val="000000" w:themeColor="text1"/>
          <w:vertAlign w:val="subscript"/>
        </w:rPr>
        <w:t xml:space="preserve">ITCZ </w:t>
      </w:r>
      <w:r w:rsidR="00407ED9">
        <w:rPr>
          <w:rFonts w:ascii="SFRM1095" w:hAnsi="SFRM1095" w:cs="SFRM1095"/>
          <w:color w:val="000000" w:themeColor="text1"/>
        </w:rPr>
        <w:t>and a robust contraction of WA</w:t>
      </w:r>
      <w:r w:rsidR="00407ED9">
        <w:rPr>
          <w:rFonts w:ascii="SFRM1095" w:hAnsi="SFRM1095" w:cs="SFRM1095"/>
          <w:color w:val="000000" w:themeColor="text1"/>
          <w:vertAlign w:val="subscript"/>
        </w:rPr>
        <w:t>ITCZ</w:t>
      </w:r>
      <w:r w:rsidR="00407ED9">
        <w:rPr>
          <w:rFonts w:ascii="SFRM1095" w:hAnsi="SFRM1095" w:cs="SFRM1095"/>
          <w:color w:val="000000" w:themeColor="text1"/>
        </w:rPr>
        <w:t xml:space="preserve"> and SR</w:t>
      </w:r>
      <w:r w:rsidR="00407ED9">
        <w:rPr>
          <w:rFonts w:ascii="SFRM1095" w:hAnsi="SFRM1095" w:cs="SFRM1095"/>
          <w:color w:val="000000" w:themeColor="text1"/>
          <w:vertAlign w:val="subscript"/>
        </w:rPr>
        <w:t>ITCZ</w:t>
      </w:r>
      <w:r w:rsidR="00407ED9">
        <w:rPr>
          <w:rFonts w:ascii="SFRM1095" w:hAnsi="SFRM1095" w:cs="SFRM1095"/>
          <w:color w:val="000000" w:themeColor="text1"/>
        </w:rPr>
        <w:t xml:space="preserve"> under global warming although the quantative relationship between </w:t>
      </w:r>
      <w:r w:rsidR="003B65A7">
        <w:rPr>
          <w:rFonts w:ascii="SFRM1095" w:hAnsi="SFRM1095" w:cs="SFRM1095"/>
          <w:color w:val="000000" w:themeColor="text1"/>
        </w:rPr>
        <w:t>WA</w:t>
      </w:r>
      <w:r w:rsidR="003B65A7">
        <w:rPr>
          <w:rFonts w:ascii="SFRM1095" w:hAnsi="SFRM1095" w:cs="SFRM1095"/>
          <w:color w:val="000000" w:themeColor="text1"/>
          <w:vertAlign w:val="subscript"/>
        </w:rPr>
        <w:t>ITCZ</w:t>
      </w:r>
      <w:r w:rsidR="003B65A7">
        <w:rPr>
          <w:rFonts w:ascii="SFRM1095" w:hAnsi="SFRM1095" w:cs="SFRM1095"/>
          <w:color w:val="000000" w:themeColor="text1"/>
        </w:rPr>
        <w:t xml:space="preserve"> and SR</w:t>
      </w:r>
      <w:r w:rsidR="003B65A7">
        <w:rPr>
          <w:rFonts w:ascii="SFRM1095" w:hAnsi="SFRM1095" w:cs="SFRM1095"/>
          <w:color w:val="000000" w:themeColor="text1"/>
          <w:vertAlign w:val="subscript"/>
        </w:rPr>
        <w:t>ITCZ</w:t>
      </w:r>
      <w:r w:rsidR="003B65A7">
        <w:rPr>
          <w:rFonts w:ascii="SFRM1095" w:hAnsi="SFRM1095" w:cs="SFRM1095"/>
          <w:color w:val="000000" w:themeColor="text1"/>
        </w:rPr>
        <w:t xml:space="preserve"> did depend on the exact definition used. We have decided to use the definitions used in the original figures</w:t>
      </w:r>
      <w:r w:rsidR="002C5EA5">
        <w:rPr>
          <w:rFonts w:ascii="SFRM1095" w:hAnsi="SFRM1095" w:cs="SFRM1095"/>
          <w:color w:val="000000" w:themeColor="text1"/>
        </w:rPr>
        <w:t xml:space="preserve"> (annual mean P</w:t>
      </w:r>
      <w:r w:rsidR="002C5EA5">
        <w:rPr>
          <w:rFonts w:ascii="SFRM1095" w:hAnsi="SFRM1095" w:cs="SFRM1095"/>
          <w:color w:val="000000" w:themeColor="text1"/>
          <w:vertAlign w:val="subscript"/>
        </w:rPr>
        <w:t>CENT</w:t>
      </w:r>
      <w:r w:rsidR="002C5EA5">
        <w:rPr>
          <w:rFonts w:ascii="SFRM1095" w:hAnsi="SFRM1095" w:cs="SFRM1095"/>
          <w:color w:val="000000" w:themeColor="text1"/>
        </w:rPr>
        <w:t xml:space="preserve"> based metrics)</w:t>
      </w:r>
      <w:r w:rsidR="003B65A7">
        <w:rPr>
          <w:rFonts w:ascii="SFRM1095" w:hAnsi="SFRM1095" w:cs="SFRM1095"/>
          <w:color w:val="000000" w:themeColor="text1"/>
        </w:rPr>
        <w:t xml:space="preserve"> and avoid the complicated iterative approach at the suggestion of Dr. Hill as this approach is least straightforward and provides similar results to the “Exponential factor” method of Adam et al. (2016).</w:t>
      </w:r>
    </w:p>
    <w:p w14:paraId="166A4250" w14:textId="77777777" w:rsidR="00407ED9" w:rsidRDefault="00407ED9" w:rsidP="0043522F">
      <w:pPr>
        <w:rPr>
          <w:rFonts w:ascii="SFRM1095" w:hAnsi="SFRM1095" w:cs="SFRM1095"/>
          <w:color w:val="000000" w:themeColor="text1"/>
        </w:rPr>
      </w:pPr>
    </w:p>
    <w:p w14:paraId="0FA113E8" w14:textId="4C218ED4" w:rsidR="003B65A7" w:rsidRDefault="00407ED9" w:rsidP="0043522F">
      <w:pPr>
        <w:rPr>
          <w:rFonts w:ascii="SFRM1095" w:hAnsi="SFRM1095" w:cs="SFRM1095"/>
          <w:color w:val="000000" w:themeColor="text1"/>
        </w:rPr>
      </w:pPr>
      <w:r>
        <w:rPr>
          <w:rFonts w:ascii="SFRM1095" w:hAnsi="SFRM1095" w:cs="SFRM1095"/>
          <w:color w:val="000000" w:themeColor="text1"/>
        </w:rPr>
        <w:t xml:space="preserve">We present additional figures below showing both the location </w:t>
      </w:r>
      <w:r w:rsidR="003B65A7">
        <w:rPr>
          <w:rFonts w:ascii="SFRM1095" w:hAnsi="SFRM1095" w:cs="SFRM1095"/>
          <w:color w:val="000000" w:themeColor="text1"/>
        </w:rPr>
        <w:t xml:space="preserve">of the various metrics of the seasonal and annual mean northern and southern precipitation peaks. In addition to the metrics used in our original and revised manuscript (iterative and </w:t>
      </w:r>
      <w:proofErr w:type="gramStart"/>
      <w:r w:rsidR="003B65A7">
        <w:rPr>
          <w:rFonts w:ascii="SFRM1095" w:hAnsi="SFRM1095" w:cs="SFRM1095"/>
          <w:color w:val="000000" w:themeColor="text1"/>
        </w:rPr>
        <w:t xml:space="preserve">annual </w:t>
      </w:r>
      <w:r>
        <w:rPr>
          <w:rFonts w:ascii="SFRM1095" w:hAnsi="SFRM1095" w:cs="SFRM1095"/>
          <w:color w:val="000000" w:themeColor="text1"/>
        </w:rPr>
        <w:t xml:space="preserve"> </w:t>
      </w:r>
      <w:r w:rsidR="003B65A7" w:rsidRPr="00407ED9">
        <w:rPr>
          <w:rFonts w:ascii="SFRM1095" w:hAnsi="SFRM1095" w:cs="SFRM1095"/>
          <w:color w:val="000000" w:themeColor="text1"/>
        </w:rPr>
        <w:t>P</w:t>
      </w:r>
      <w:r w:rsidR="003B65A7" w:rsidRPr="00407ED9">
        <w:rPr>
          <w:rFonts w:ascii="SFRM1095" w:hAnsi="SFRM1095" w:cs="SFRM1095"/>
          <w:color w:val="000000" w:themeColor="text1"/>
          <w:vertAlign w:val="subscript"/>
        </w:rPr>
        <w:t>CENT</w:t>
      </w:r>
      <w:proofErr w:type="gramEnd"/>
      <w:r w:rsidR="003B65A7" w:rsidRPr="00407ED9">
        <w:rPr>
          <w:rFonts w:ascii="SFRM1095" w:hAnsi="SFRM1095" w:cs="SFRM1095"/>
          <w:color w:val="000000" w:themeColor="text1"/>
        </w:rPr>
        <w:t xml:space="preserve"> </w:t>
      </w:r>
      <w:r w:rsidR="003B65A7">
        <w:rPr>
          <w:rFonts w:ascii="SFRM1095" w:hAnsi="SFRM1095" w:cs="SFRM1095"/>
          <w:color w:val="000000" w:themeColor="text1"/>
        </w:rPr>
        <w:t xml:space="preserve">based) we also consider the metrics proposed by Dr. Hill of the </w:t>
      </w:r>
      <w:proofErr w:type="spellStart"/>
      <w:r w:rsidR="003B65A7">
        <w:rPr>
          <w:rFonts w:ascii="SFRM1095" w:hAnsi="SFRM1095" w:cs="SFRM1095"/>
          <w:color w:val="000000" w:themeColor="text1"/>
        </w:rPr>
        <w:t>the</w:t>
      </w:r>
      <w:proofErr w:type="spellEnd"/>
      <w:r w:rsidR="003B65A7">
        <w:rPr>
          <w:rFonts w:ascii="SFRM1095" w:hAnsi="SFRM1095" w:cs="SFRM1095"/>
          <w:color w:val="000000" w:themeColor="text1"/>
        </w:rPr>
        <w:t xml:space="preserve"> </w:t>
      </w:r>
      <w:r w:rsidR="003B65A7" w:rsidRPr="00407ED9">
        <w:rPr>
          <w:rFonts w:ascii="SFRM1095" w:hAnsi="SFRM1095" w:cs="SFRM1095"/>
          <w:color w:val="000000" w:themeColor="text1"/>
        </w:rPr>
        <w:t>P</w:t>
      </w:r>
      <w:r w:rsidR="003B65A7" w:rsidRPr="00407ED9">
        <w:rPr>
          <w:rFonts w:ascii="SFRM1095" w:hAnsi="SFRM1095" w:cs="SFRM1095"/>
          <w:color w:val="000000" w:themeColor="text1"/>
          <w:vertAlign w:val="subscript"/>
        </w:rPr>
        <w:t>CENT</w:t>
      </w:r>
      <w:r w:rsidR="003B65A7">
        <w:rPr>
          <w:rFonts w:ascii="SFRM1095" w:hAnsi="SFRM1095" w:cs="SFRM1095"/>
          <w:color w:val="000000" w:themeColor="text1"/>
        </w:rPr>
        <w:t xml:space="preserve"> north and south of the equator and the “Exponential factor”. The 4 metric</w:t>
      </w:r>
      <w:r w:rsidR="00D97013">
        <w:rPr>
          <w:rFonts w:ascii="SFRM1095" w:hAnsi="SFRM1095" w:cs="SFRM1095"/>
          <w:color w:val="000000" w:themeColor="text1"/>
        </w:rPr>
        <w:t>s</w:t>
      </w:r>
      <w:r w:rsidR="003B65A7">
        <w:rPr>
          <w:rFonts w:ascii="SFRM1095" w:hAnsi="SFRM1095" w:cs="SFRM1095"/>
          <w:color w:val="000000" w:themeColor="text1"/>
        </w:rPr>
        <w:t xml:space="preserve"> considered are:</w:t>
      </w:r>
    </w:p>
    <w:p w14:paraId="3E714112" w14:textId="29C8ACB8" w:rsidR="00794EFB" w:rsidRDefault="00794EFB" w:rsidP="0043522F">
      <w:pPr>
        <w:rPr>
          <w:rFonts w:ascii="SFRM1095" w:hAnsi="SFRM1095" w:cs="SFRM1095"/>
          <w:b/>
          <w:color w:val="000000" w:themeColor="text1"/>
          <w:vertAlign w:val="subscript"/>
        </w:rPr>
      </w:pPr>
      <w:r w:rsidRPr="0028163C">
        <w:rPr>
          <w:rFonts w:ascii="SFRM1095" w:hAnsi="SFRM1095" w:cs="SFRM1095"/>
          <w:b/>
          <w:color w:val="000000" w:themeColor="text1"/>
        </w:rPr>
        <w:t xml:space="preserve">Annual mean </w:t>
      </w:r>
      <w:r w:rsidR="0028163C" w:rsidRPr="0028163C">
        <w:rPr>
          <w:rFonts w:ascii="SFRM1095" w:hAnsi="SFRM1095" w:cs="SFRM1095"/>
          <w:b/>
          <w:color w:val="000000" w:themeColor="text1"/>
        </w:rPr>
        <w:t>northern and southern P</w:t>
      </w:r>
      <w:r w:rsidR="0028163C" w:rsidRPr="0028163C">
        <w:rPr>
          <w:rFonts w:ascii="SFRM1095" w:hAnsi="SFRM1095" w:cs="SFRM1095"/>
          <w:b/>
          <w:color w:val="000000" w:themeColor="text1"/>
          <w:vertAlign w:val="subscript"/>
        </w:rPr>
        <w:t xml:space="preserve">CENT </w:t>
      </w:r>
    </w:p>
    <w:p w14:paraId="1296C58B" w14:textId="2BC5CAFE" w:rsidR="0028163C" w:rsidRPr="0028163C" w:rsidRDefault="0028163C" w:rsidP="0028163C">
      <w:pPr>
        <w:pStyle w:val="ListParagraph"/>
        <w:numPr>
          <w:ilvl w:val="0"/>
          <w:numId w:val="1"/>
        </w:numPr>
        <w:rPr>
          <w:rFonts w:ascii="SFRM1095" w:hAnsi="SFRM1095" w:cs="SFRM1095"/>
          <w:b/>
          <w:color w:val="000000" w:themeColor="text1"/>
        </w:rPr>
      </w:pPr>
      <w:r>
        <w:rPr>
          <w:rFonts w:ascii="SFRM1095" w:hAnsi="SFRM1095" w:cs="SFRM1095"/>
          <w:b/>
          <w:color w:val="000000" w:themeColor="text1"/>
        </w:rPr>
        <w:t xml:space="preserve">Annual </w:t>
      </w:r>
      <w:r w:rsidRPr="0028163C">
        <w:rPr>
          <w:rFonts w:ascii="SFRM1095" w:hAnsi="SFRM1095" w:cs="SFRM1095"/>
          <w:b/>
          <w:color w:val="000000" w:themeColor="text1"/>
        </w:rPr>
        <w:t>P</w:t>
      </w:r>
      <w:r w:rsidRPr="0028163C">
        <w:rPr>
          <w:rFonts w:ascii="SFRM1095" w:hAnsi="SFRM1095" w:cs="SFRM1095"/>
          <w:b/>
          <w:color w:val="000000" w:themeColor="text1"/>
          <w:vertAlign w:val="subscript"/>
        </w:rPr>
        <w:t xml:space="preserve">CENT </w:t>
      </w:r>
      <w:r>
        <w:rPr>
          <w:rFonts w:ascii="SFRM1095" w:hAnsi="SFRM1095" w:cs="SFRM1095"/>
          <w:b/>
          <w:color w:val="000000" w:themeColor="text1"/>
        </w:rPr>
        <w:t xml:space="preserve">based: </w:t>
      </w:r>
      <w:r>
        <w:rPr>
          <w:rFonts w:ascii="SFRM1095" w:hAnsi="SFRM1095" w:cs="SFRM1095"/>
          <w:color w:val="000000" w:themeColor="text1"/>
        </w:rPr>
        <w:t>After identifying the annual mean P</w:t>
      </w:r>
      <w:r>
        <w:rPr>
          <w:rFonts w:ascii="SFRM1095" w:hAnsi="SFRM1095" w:cs="SFRM1095"/>
          <w:color w:val="000000" w:themeColor="text1"/>
          <w:vertAlign w:val="subscript"/>
        </w:rPr>
        <w:t xml:space="preserve">Cent </w:t>
      </w:r>
      <w:r>
        <w:rPr>
          <w:rFonts w:ascii="SFRM1095" w:hAnsi="SFRM1095" w:cs="SFRM1095"/>
          <w:color w:val="000000" w:themeColor="text1"/>
        </w:rPr>
        <w:t xml:space="preserve">as the latitude delineating equal areas of precipitation from 20S to 20N, </w:t>
      </w:r>
      <w:r w:rsidRPr="00407ED9">
        <w:rPr>
          <w:rFonts w:ascii="SFRM1095" w:hAnsi="SFRM1095" w:cs="SFRM1095"/>
          <w:color w:val="000000" w:themeColor="text1"/>
        </w:rPr>
        <w:t xml:space="preserve">the </w:t>
      </w:r>
      <w:r>
        <w:rPr>
          <w:rFonts w:ascii="SFRM1095" w:hAnsi="SFRM1095" w:cs="SFRM1095"/>
          <w:color w:val="000000" w:themeColor="text1"/>
        </w:rPr>
        <w:t>northern</w:t>
      </w:r>
      <w:r w:rsidRPr="00407ED9">
        <w:rPr>
          <w:rFonts w:ascii="SFRM1095" w:hAnsi="SFRM1095" w:cs="SFRM1095"/>
          <w:color w:val="000000" w:themeColor="text1"/>
        </w:rPr>
        <w:t xml:space="preserve">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is defined as the latitude delineating regions of equal magnitude (spatially weighted) </w:t>
      </w:r>
      <w:r>
        <w:rPr>
          <w:rFonts w:ascii="SFRM1095" w:hAnsi="SFRM1095" w:cs="SFRM1095"/>
          <w:color w:val="000000" w:themeColor="text1"/>
        </w:rPr>
        <w:t>annual</w:t>
      </w:r>
      <w:r w:rsidRPr="00407ED9">
        <w:rPr>
          <w:rFonts w:ascii="SFRM1095" w:hAnsi="SFRM1095" w:cs="SFRM1095"/>
          <w:color w:val="000000" w:themeColor="text1"/>
        </w:rPr>
        <w:t xml:space="preserve"> precipitation between the annual mean P</w:t>
      </w:r>
      <w:r w:rsidRPr="00407ED9">
        <w:rPr>
          <w:rFonts w:ascii="SFRM1095" w:hAnsi="SFRM1095" w:cs="SFRM1095"/>
          <w:color w:val="000000" w:themeColor="text1"/>
          <w:vertAlign w:val="subscript"/>
        </w:rPr>
        <w:t xml:space="preserve">CENT </w:t>
      </w:r>
      <w:r w:rsidRPr="00407ED9">
        <w:rPr>
          <w:rFonts w:ascii="SFRM1095" w:hAnsi="SFRM1095" w:cs="SFRM1095"/>
          <w:color w:val="000000" w:themeColor="text1"/>
        </w:rPr>
        <w:t>and 15</w:t>
      </w:r>
      <w:r>
        <w:rPr>
          <w:rFonts w:ascii="SFRM1095" w:hAnsi="SFRM1095" w:cs="SFRM1095"/>
          <w:color w:val="000000" w:themeColor="text1"/>
          <w:vertAlign w:val="superscript"/>
        </w:rPr>
        <w:t>o</w:t>
      </w:r>
      <w:r>
        <w:rPr>
          <w:rFonts w:ascii="SFRM1095" w:hAnsi="SFRM1095" w:cs="SFRM1095"/>
          <w:color w:val="000000" w:themeColor="text1"/>
        </w:rPr>
        <w:t xml:space="preserve"> </w:t>
      </w:r>
      <w:r w:rsidR="00B72800">
        <w:rPr>
          <w:rFonts w:ascii="SFRM1095" w:hAnsi="SFRM1095" w:cs="SFRM1095"/>
          <w:color w:val="000000" w:themeColor="text1"/>
        </w:rPr>
        <w:t>nor</w:t>
      </w:r>
      <w:r w:rsidRPr="00407ED9">
        <w:rPr>
          <w:rFonts w:ascii="SFRM1095" w:hAnsi="SFRM1095" w:cs="SFRM1095"/>
          <w:color w:val="000000" w:themeColor="text1"/>
        </w:rPr>
        <w:t>th of the annual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w:t>
      </w:r>
      <w:r w:rsidR="002C5EA5">
        <w:rPr>
          <w:rFonts w:ascii="SFRM1095" w:hAnsi="SFRM1095" w:cs="SFRM1095"/>
          <w:color w:val="000000" w:themeColor="text1"/>
        </w:rPr>
        <w:t xml:space="preserve">and </w:t>
      </w:r>
      <w:r w:rsidRPr="00407ED9">
        <w:rPr>
          <w:rFonts w:ascii="SFRM1095" w:hAnsi="SFRM1095" w:cs="SFRM1095"/>
          <w:color w:val="000000" w:themeColor="text1"/>
        </w:rPr>
        <w:t xml:space="preserve">the </w:t>
      </w:r>
      <w:r>
        <w:rPr>
          <w:rFonts w:ascii="SFRM1095" w:hAnsi="SFRM1095" w:cs="SFRM1095"/>
          <w:color w:val="000000" w:themeColor="text1"/>
        </w:rPr>
        <w:t>southern</w:t>
      </w:r>
      <w:r w:rsidRPr="00407ED9">
        <w:rPr>
          <w:rFonts w:ascii="SFRM1095" w:hAnsi="SFRM1095" w:cs="SFRM1095"/>
          <w:color w:val="000000" w:themeColor="text1"/>
        </w:rPr>
        <w:t xml:space="preserve">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is defined as the latitude delineating regions of equal magnitude (spatially weighted) </w:t>
      </w:r>
      <w:r>
        <w:rPr>
          <w:rFonts w:ascii="SFRM1095" w:hAnsi="SFRM1095" w:cs="SFRM1095"/>
          <w:color w:val="000000" w:themeColor="text1"/>
        </w:rPr>
        <w:t>annual</w:t>
      </w:r>
      <w:r w:rsidRPr="00407ED9">
        <w:rPr>
          <w:rFonts w:ascii="SFRM1095" w:hAnsi="SFRM1095" w:cs="SFRM1095"/>
          <w:color w:val="000000" w:themeColor="text1"/>
        </w:rPr>
        <w:t xml:space="preserve"> precipitat</w:t>
      </w:r>
      <w:r>
        <w:rPr>
          <w:rFonts w:ascii="SFRM1095" w:hAnsi="SFRM1095" w:cs="SFRM1095"/>
          <w:color w:val="000000" w:themeColor="text1"/>
        </w:rPr>
        <w:t>i</w:t>
      </w:r>
      <w:r w:rsidRPr="00407ED9">
        <w:rPr>
          <w:rFonts w:ascii="SFRM1095" w:hAnsi="SFRM1095" w:cs="SFRM1095"/>
          <w:color w:val="000000" w:themeColor="text1"/>
        </w:rPr>
        <w:t>on between the annual mean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and 15</w:t>
      </w:r>
      <w:r>
        <w:rPr>
          <w:rFonts w:ascii="SFRM1095" w:hAnsi="SFRM1095" w:cs="SFRM1095"/>
          <w:color w:val="000000" w:themeColor="text1"/>
          <w:vertAlign w:val="superscript"/>
        </w:rPr>
        <w:t>o</w:t>
      </w:r>
      <w:r w:rsidRPr="00407ED9">
        <w:rPr>
          <w:rFonts w:ascii="SFRM1095" w:hAnsi="SFRM1095" w:cs="SFRM1095"/>
          <w:color w:val="000000" w:themeColor="text1"/>
        </w:rPr>
        <w:t xml:space="preserve"> </w:t>
      </w:r>
      <w:r w:rsidR="00B72800">
        <w:rPr>
          <w:rFonts w:ascii="SFRM1095" w:hAnsi="SFRM1095" w:cs="SFRM1095"/>
          <w:color w:val="000000" w:themeColor="text1"/>
        </w:rPr>
        <w:t>south</w:t>
      </w:r>
      <w:r w:rsidRPr="00407ED9">
        <w:rPr>
          <w:rFonts w:ascii="SFRM1095" w:hAnsi="SFRM1095" w:cs="SFRM1095"/>
          <w:color w:val="000000" w:themeColor="text1"/>
        </w:rPr>
        <w:t xml:space="preserve"> of the annual P</w:t>
      </w:r>
      <w:r w:rsidRPr="00407ED9">
        <w:rPr>
          <w:rFonts w:ascii="SFRM1095" w:hAnsi="SFRM1095" w:cs="SFRM1095"/>
          <w:color w:val="000000" w:themeColor="text1"/>
          <w:vertAlign w:val="subscript"/>
        </w:rPr>
        <w:t>CENT</w:t>
      </w:r>
      <w:r>
        <w:rPr>
          <w:rFonts w:ascii="SFRM1095" w:hAnsi="SFRM1095" w:cs="SFRM1095"/>
          <w:color w:val="000000" w:themeColor="text1"/>
        </w:rPr>
        <w:t xml:space="preserve"> .</w:t>
      </w:r>
    </w:p>
    <w:p w14:paraId="29425F73" w14:textId="5E092F43" w:rsidR="0028163C" w:rsidRPr="0028163C" w:rsidRDefault="0028163C" w:rsidP="0028163C">
      <w:pPr>
        <w:pStyle w:val="ListParagraph"/>
        <w:numPr>
          <w:ilvl w:val="0"/>
          <w:numId w:val="1"/>
        </w:numPr>
        <w:rPr>
          <w:rFonts w:ascii="SFRM1095" w:hAnsi="SFRM1095" w:cs="SFRM1095"/>
          <w:b/>
          <w:color w:val="000000" w:themeColor="text1"/>
        </w:rPr>
      </w:pPr>
      <w:r>
        <w:rPr>
          <w:rFonts w:ascii="SFRM1095" w:hAnsi="SFRM1095" w:cs="SFRM1095"/>
          <w:b/>
          <w:color w:val="000000" w:themeColor="text1"/>
        </w:rPr>
        <w:t xml:space="preserve">Fixed latitude: </w:t>
      </w:r>
      <w:r>
        <w:rPr>
          <w:rFonts w:ascii="SFRM1095" w:hAnsi="SFRM1095" w:cs="SFRM1095"/>
          <w:color w:val="000000" w:themeColor="text1"/>
        </w:rPr>
        <w:t>the northern (southern) P</w:t>
      </w:r>
      <w:r>
        <w:rPr>
          <w:rFonts w:ascii="SFRM1095" w:hAnsi="SFRM1095" w:cs="SFRM1095"/>
          <w:color w:val="000000" w:themeColor="text1"/>
          <w:vertAlign w:val="subscript"/>
        </w:rPr>
        <w:t xml:space="preserve">Cent </w:t>
      </w:r>
      <w:r>
        <w:rPr>
          <w:rFonts w:ascii="SFRM1095" w:hAnsi="SFRM1095" w:cs="SFRM1095"/>
          <w:color w:val="000000" w:themeColor="text1"/>
        </w:rPr>
        <w:t xml:space="preserve">is the latitude </w:t>
      </w:r>
      <w:r w:rsidRPr="00407ED9">
        <w:rPr>
          <w:rFonts w:ascii="SFRM1095" w:hAnsi="SFRM1095" w:cs="SFRM1095"/>
          <w:color w:val="000000" w:themeColor="text1"/>
        </w:rPr>
        <w:t xml:space="preserve">delineating regions of equal magnitude (spatially weighted) </w:t>
      </w:r>
      <w:r>
        <w:rPr>
          <w:rFonts w:ascii="SFRM1095" w:hAnsi="SFRM1095" w:cs="SFRM1095"/>
          <w:color w:val="000000" w:themeColor="text1"/>
        </w:rPr>
        <w:t>annual</w:t>
      </w:r>
      <w:r w:rsidRPr="00407ED9">
        <w:rPr>
          <w:rFonts w:ascii="SFRM1095" w:hAnsi="SFRM1095" w:cs="SFRM1095"/>
          <w:color w:val="000000" w:themeColor="text1"/>
        </w:rPr>
        <w:t xml:space="preserve"> precipitation between the </w:t>
      </w:r>
      <w:r>
        <w:rPr>
          <w:rFonts w:ascii="SFRM1095" w:hAnsi="SFRM1095" w:cs="SFRM1095"/>
          <w:color w:val="000000" w:themeColor="text1"/>
        </w:rPr>
        <w:t xml:space="preserve">equator </w:t>
      </w:r>
      <w:r w:rsidRPr="00407ED9">
        <w:rPr>
          <w:rFonts w:ascii="SFRM1095" w:hAnsi="SFRM1095" w:cs="SFRM1095"/>
          <w:color w:val="000000" w:themeColor="text1"/>
        </w:rPr>
        <w:t xml:space="preserve">and </w:t>
      </w:r>
      <w:r>
        <w:rPr>
          <w:rFonts w:ascii="SFRM1095" w:hAnsi="SFRM1095" w:cs="SFRM1095"/>
          <w:color w:val="000000" w:themeColor="text1"/>
        </w:rPr>
        <w:t>20</w:t>
      </w:r>
      <w:r>
        <w:rPr>
          <w:rFonts w:ascii="SFRM1095" w:hAnsi="SFRM1095" w:cs="SFRM1095"/>
          <w:color w:val="000000" w:themeColor="text1"/>
          <w:vertAlign w:val="superscript"/>
        </w:rPr>
        <w:t>o</w:t>
      </w:r>
      <w:r>
        <w:rPr>
          <w:rFonts w:ascii="SFRM1095" w:hAnsi="SFRM1095" w:cs="SFRM1095"/>
          <w:color w:val="000000" w:themeColor="text1"/>
        </w:rPr>
        <w:t>N (S).</w:t>
      </w:r>
    </w:p>
    <w:p w14:paraId="3B3737D0" w14:textId="45A5D2D9" w:rsidR="0028163C" w:rsidRPr="0028163C" w:rsidRDefault="0028163C" w:rsidP="0028163C">
      <w:pPr>
        <w:pStyle w:val="ListParagraph"/>
        <w:numPr>
          <w:ilvl w:val="0"/>
          <w:numId w:val="1"/>
        </w:numPr>
        <w:rPr>
          <w:rFonts w:ascii="SFRM1095" w:hAnsi="SFRM1095" w:cs="SFRM1095"/>
          <w:b/>
          <w:color w:val="000000" w:themeColor="text1"/>
        </w:rPr>
      </w:pPr>
      <w:r>
        <w:rPr>
          <w:rFonts w:ascii="SFRM1095" w:hAnsi="SFRM1095" w:cs="SFRM1095"/>
          <w:b/>
          <w:color w:val="000000" w:themeColor="text1"/>
        </w:rPr>
        <w:lastRenderedPageBreak/>
        <w:t xml:space="preserve">Exponential factor. </w:t>
      </w:r>
      <w:r>
        <w:rPr>
          <w:rFonts w:ascii="SFRM1095" w:hAnsi="SFRM1095" w:cs="SFRM1095"/>
          <w:color w:val="000000" w:themeColor="text1"/>
        </w:rPr>
        <w:t>The northern (southern) P</w:t>
      </w:r>
      <w:r>
        <w:rPr>
          <w:rFonts w:ascii="SFRM1095" w:hAnsi="SFRM1095" w:cs="SFRM1095"/>
          <w:color w:val="000000" w:themeColor="text1"/>
          <w:vertAlign w:val="subscript"/>
        </w:rPr>
        <w:t>Cent</w:t>
      </w:r>
      <w:r>
        <w:rPr>
          <w:rFonts w:ascii="SFRM1095" w:hAnsi="SFRM1095" w:cs="SFRM1095"/>
          <w:color w:val="000000" w:themeColor="text1"/>
        </w:rPr>
        <w:t xml:space="preserve"> is defined as the precipitation to the 10</w:t>
      </w:r>
      <w:r w:rsidRPr="0028163C">
        <w:rPr>
          <w:rFonts w:ascii="SFRM1095" w:hAnsi="SFRM1095" w:cs="SFRM1095"/>
          <w:color w:val="000000" w:themeColor="text1"/>
          <w:vertAlign w:val="superscript"/>
        </w:rPr>
        <w:t>th</w:t>
      </w:r>
      <w:r>
        <w:rPr>
          <w:rFonts w:ascii="SFRM1095" w:hAnsi="SFRM1095" w:cs="SFRM1095"/>
          <w:color w:val="000000" w:themeColor="text1"/>
        </w:rPr>
        <w:t xml:space="preserve"> power weighted latitude between the equator and 20</w:t>
      </w:r>
      <w:r>
        <w:rPr>
          <w:rFonts w:ascii="SFRM1095" w:hAnsi="SFRM1095" w:cs="SFRM1095"/>
          <w:color w:val="000000" w:themeColor="text1"/>
          <w:vertAlign w:val="superscript"/>
        </w:rPr>
        <w:t>o</w:t>
      </w:r>
      <w:r>
        <w:rPr>
          <w:rFonts w:ascii="SFRM1095" w:hAnsi="SFRM1095" w:cs="SFRM1095"/>
          <w:color w:val="000000" w:themeColor="text1"/>
        </w:rPr>
        <w:t>N (S). This follows Adam et al. (2016) who introduced general power weighting latitudes and seem to prefer a 10</w:t>
      </w:r>
      <w:r w:rsidRPr="0028163C">
        <w:rPr>
          <w:rFonts w:ascii="SFRM1095" w:hAnsi="SFRM1095" w:cs="SFRM1095"/>
          <w:color w:val="000000" w:themeColor="text1"/>
          <w:vertAlign w:val="superscript"/>
        </w:rPr>
        <w:t>th</w:t>
      </w:r>
      <w:r>
        <w:rPr>
          <w:rFonts w:ascii="SFRM1095" w:hAnsi="SFRM1095" w:cs="SFRM1095"/>
          <w:color w:val="000000" w:themeColor="text1"/>
        </w:rPr>
        <w:t xml:space="preserve"> power to characterize the seasonal peak of precipitation</w:t>
      </w:r>
    </w:p>
    <w:p w14:paraId="0596BA48" w14:textId="0C6EA1C7" w:rsidR="0028163C" w:rsidRDefault="0028163C" w:rsidP="0028163C">
      <w:pPr>
        <w:pStyle w:val="ListParagraph"/>
        <w:rPr>
          <w:rFonts w:ascii="SFRM1095" w:hAnsi="SFRM1095" w:cs="SFRM1095"/>
          <w:b/>
          <w:color w:val="000000" w:themeColor="text1"/>
        </w:rPr>
      </w:pPr>
    </w:p>
    <w:p w14:paraId="5814113D" w14:textId="6109224B" w:rsidR="0028163C" w:rsidRDefault="0028163C" w:rsidP="0028163C">
      <w:pPr>
        <w:rPr>
          <w:rFonts w:ascii="SFRM1095" w:hAnsi="SFRM1095" w:cs="SFRM1095"/>
          <w:b/>
          <w:color w:val="000000" w:themeColor="text1"/>
          <w:vertAlign w:val="subscript"/>
        </w:rPr>
      </w:pPr>
      <w:r>
        <w:rPr>
          <w:rFonts w:ascii="SFRM1095" w:hAnsi="SFRM1095" w:cs="SFRM1095"/>
          <w:b/>
          <w:color w:val="000000" w:themeColor="text1"/>
        </w:rPr>
        <w:t>Seasonal</w:t>
      </w:r>
      <w:r w:rsidRPr="0028163C">
        <w:rPr>
          <w:rFonts w:ascii="SFRM1095" w:hAnsi="SFRM1095" w:cs="SFRM1095"/>
          <w:b/>
          <w:color w:val="000000" w:themeColor="text1"/>
        </w:rPr>
        <w:t xml:space="preserve"> </w:t>
      </w:r>
      <w:r>
        <w:rPr>
          <w:rFonts w:ascii="SFRM1095" w:hAnsi="SFRM1095" w:cs="SFRM1095"/>
          <w:b/>
          <w:color w:val="000000" w:themeColor="text1"/>
        </w:rPr>
        <w:t>austral</w:t>
      </w:r>
      <w:r w:rsidRPr="0028163C">
        <w:rPr>
          <w:rFonts w:ascii="SFRM1095" w:hAnsi="SFRM1095" w:cs="SFRM1095"/>
          <w:b/>
          <w:color w:val="000000" w:themeColor="text1"/>
        </w:rPr>
        <w:t xml:space="preserve"> and </w:t>
      </w:r>
      <w:r>
        <w:rPr>
          <w:rFonts w:ascii="SFRM1095" w:hAnsi="SFRM1095" w:cs="SFRM1095"/>
          <w:b/>
          <w:color w:val="000000" w:themeColor="text1"/>
        </w:rPr>
        <w:t>boreal</w:t>
      </w:r>
      <w:r w:rsidRPr="0028163C">
        <w:rPr>
          <w:rFonts w:ascii="SFRM1095" w:hAnsi="SFRM1095" w:cs="SFRM1095"/>
          <w:b/>
          <w:color w:val="000000" w:themeColor="text1"/>
        </w:rPr>
        <w:t xml:space="preserve"> P</w:t>
      </w:r>
      <w:r w:rsidRPr="0028163C">
        <w:rPr>
          <w:rFonts w:ascii="SFRM1095" w:hAnsi="SFRM1095" w:cs="SFRM1095"/>
          <w:b/>
          <w:color w:val="000000" w:themeColor="text1"/>
          <w:vertAlign w:val="subscript"/>
        </w:rPr>
        <w:t xml:space="preserve">CENT </w:t>
      </w:r>
    </w:p>
    <w:p w14:paraId="14E62A8D" w14:textId="1B2A10F7" w:rsidR="0028163C" w:rsidRPr="0028163C" w:rsidRDefault="0028163C" w:rsidP="0028163C">
      <w:pPr>
        <w:pStyle w:val="ListParagraph"/>
        <w:numPr>
          <w:ilvl w:val="0"/>
          <w:numId w:val="2"/>
        </w:numPr>
        <w:rPr>
          <w:rFonts w:ascii="SFRM1095" w:hAnsi="SFRM1095" w:cs="SFRM1095"/>
          <w:b/>
          <w:color w:val="000000" w:themeColor="text1"/>
        </w:rPr>
      </w:pPr>
      <w:r>
        <w:rPr>
          <w:rFonts w:ascii="SFRM1095" w:hAnsi="SFRM1095" w:cs="SFRM1095"/>
          <w:b/>
          <w:color w:val="000000" w:themeColor="text1"/>
        </w:rPr>
        <w:t xml:space="preserve">Annual </w:t>
      </w:r>
      <w:r w:rsidRPr="0028163C">
        <w:rPr>
          <w:rFonts w:ascii="SFRM1095" w:hAnsi="SFRM1095" w:cs="SFRM1095"/>
          <w:b/>
          <w:color w:val="000000" w:themeColor="text1"/>
        </w:rPr>
        <w:t>P</w:t>
      </w:r>
      <w:r w:rsidRPr="0028163C">
        <w:rPr>
          <w:rFonts w:ascii="SFRM1095" w:hAnsi="SFRM1095" w:cs="SFRM1095"/>
          <w:b/>
          <w:color w:val="000000" w:themeColor="text1"/>
          <w:vertAlign w:val="subscript"/>
        </w:rPr>
        <w:t xml:space="preserve">CENT </w:t>
      </w:r>
      <w:r>
        <w:rPr>
          <w:rFonts w:ascii="SFRM1095" w:hAnsi="SFRM1095" w:cs="SFRM1095"/>
          <w:b/>
          <w:color w:val="000000" w:themeColor="text1"/>
        </w:rPr>
        <w:t xml:space="preserve">based: </w:t>
      </w:r>
      <w:r>
        <w:rPr>
          <w:rFonts w:ascii="SFRM1095" w:hAnsi="SFRM1095" w:cs="SFRM1095"/>
          <w:color w:val="000000" w:themeColor="text1"/>
        </w:rPr>
        <w:t>After identifying the annual mean P</w:t>
      </w:r>
      <w:r>
        <w:rPr>
          <w:rFonts w:ascii="SFRM1095" w:hAnsi="SFRM1095" w:cs="SFRM1095"/>
          <w:color w:val="000000" w:themeColor="text1"/>
          <w:vertAlign w:val="subscript"/>
        </w:rPr>
        <w:t xml:space="preserve">Cent </w:t>
      </w:r>
      <w:r>
        <w:rPr>
          <w:rFonts w:ascii="SFRM1095" w:hAnsi="SFRM1095" w:cs="SFRM1095"/>
          <w:color w:val="000000" w:themeColor="text1"/>
        </w:rPr>
        <w:t xml:space="preserve">as the latitude delineating equal areas of precipitation from 20S to 20N, </w:t>
      </w:r>
      <w:r w:rsidRPr="00407ED9">
        <w:rPr>
          <w:rFonts w:ascii="SFRM1095" w:hAnsi="SFRM1095" w:cs="SFRM1095"/>
          <w:color w:val="000000" w:themeColor="text1"/>
        </w:rPr>
        <w:t xml:space="preserve">the </w:t>
      </w:r>
      <w:r w:rsidR="00B72800">
        <w:rPr>
          <w:rFonts w:ascii="SFRM1095" w:hAnsi="SFRM1095" w:cs="SFRM1095"/>
          <w:color w:val="000000" w:themeColor="text1"/>
        </w:rPr>
        <w:t>austral</w:t>
      </w:r>
      <w:r w:rsidRPr="00407ED9">
        <w:rPr>
          <w:rFonts w:ascii="SFRM1095" w:hAnsi="SFRM1095" w:cs="SFRM1095"/>
          <w:color w:val="000000" w:themeColor="text1"/>
        </w:rPr>
        <w:t xml:space="preserve">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is defined as the latitude delineating regions of equal magnitude (spatially weighted) </w:t>
      </w:r>
      <w:r>
        <w:rPr>
          <w:rFonts w:ascii="SFRM1095" w:hAnsi="SFRM1095" w:cs="SFRM1095"/>
          <w:color w:val="000000" w:themeColor="text1"/>
        </w:rPr>
        <w:t>J</w:t>
      </w:r>
      <w:r w:rsidR="00B72800">
        <w:rPr>
          <w:rFonts w:ascii="SFRM1095" w:hAnsi="SFRM1095" w:cs="SFRM1095"/>
          <w:color w:val="000000" w:themeColor="text1"/>
        </w:rPr>
        <w:t>F</w:t>
      </w:r>
      <w:r w:rsidRPr="00407ED9">
        <w:rPr>
          <w:rFonts w:ascii="SFRM1095" w:hAnsi="SFRM1095" w:cs="SFRM1095"/>
          <w:color w:val="000000" w:themeColor="text1"/>
        </w:rPr>
        <w:t xml:space="preserve"> precipitation between the annual mean P</w:t>
      </w:r>
      <w:r w:rsidRPr="00407ED9">
        <w:rPr>
          <w:rFonts w:ascii="SFRM1095" w:hAnsi="SFRM1095" w:cs="SFRM1095"/>
          <w:color w:val="000000" w:themeColor="text1"/>
          <w:vertAlign w:val="subscript"/>
        </w:rPr>
        <w:t xml:space="preserve">CENT </w:t>
      </w:r>
      <w:r w:rsidRPr="00407ED9">
        <w:rPr>
          <w:rFonts w:ascii="SFRM1095" w:hAnsi="SFRM1095" w:cs="SFRM1095"/>
          <w:color w:val="000000" w:themeColor="text1"/>
        </w:rPr>
        <w:t>and 15</w:t>
      </w:r>
      <w:r>
        <w:rPr>
          <w:rFonts w:ascii="SFRM1095" w:hAnsi="SFRM1095" w:cs="SFRM1095"/>
          <w:color w:val="000000" w:themeColor="text1"/>
          <w:vertAlign w:val="superscript"/>
        </w:rPr>
        <w:t>o</w:t>
      </w:r>
      <w:r>
        <w:rPr>
          <w:rFonts w:ascii="SFRM1095" w:hAnsi="SFRM1095" w:cs="SFRM1095"/>
          <w:color w:val="000000" w:themeColor="text1"/>
        </w:rPr>
        <w:t xml:space="preserve"> </w:t>
      </w:r>
      <w:r w:rsidRPr="00407ED9">
        <w:rPr>
          <w:rFonts w:ascii="SFRM1095" w:hAnsi="SFRM1095" w:cs="SFRM1095"/>
          <w:color w:val="000000" w:themeColor="text1"/>
        </w:rPr>
        <w:t>south of the annual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w:t>
      </w:r>
      <w:r w:rsidR="00B72800">
        <w:rPr>
          <w:rFonts w:ascii="SFRM1095" w:hAnsi="SFRM1095" w:cs="SFRM1095"/>
          <w:color w:val="000000" w:themeColor="text1"/>
        </w:rPr>
        <w:t xml:space="preserve"> and </w:t>
      </w:r>
      <w:r w:rsidRPr="00407ED9">
        <w:rPr>
          <w:rFonts w:ascii="SFRM1095" w:hAnsi="SFRM1095" w:cs="SFRM1095"/>
          <w:color w:val="000000" w:themeColor="text1"/>
        </w:rPr>
        <w:t xml:space="preserve">the </w:t>
      </w:r>
      <w:r w:rsidR="00B72800">
        <w:rPr>
          <w:rFonts w:ascii="SFRM1095" w:hAnsi="SFRM1095" w:cs="SFRM1095"/>
          <w:color w:val="000000" w:themeColor="text1"/>
        </w:rPr>
        <w:t>boreal</w:t>
      </w:r>
      <w:r w:rsidRPr="00407ED9">
        <w:rPr>
          <w:rFonts w:ascii="SFRM1095" w:hAnsi="SFRM1095" w:cs="SFRM1095"/>
          <w:color w:val="000000" w:themeColor="text1"/>
        </w:rPr>
        <w:t xml:space="preserve">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is defined as the latitude delineating regions of equal magnitude (spatially weighted) </w:t>
      </w:r>
      <w:r w:rsidR="00B72800">
        <w:rPr>
          <w:rFonts w:ascii="SFRM1095" w:hAnsi="SFRM1095" w:cs="SFRM1095"/>
          <w:color w:val="000000" w:themeColor="text1"/>
        </w:rPr>
        <w:t>JA</w:t>
      </w:r>
      <w:r w:rsidRPr="00407ED9">
        <w:rPr>
          <w:rFonts w:ascii="SFRM1095" w:hAnsi="SFRM1095" w:cs="SFRM1095"/>
          <w:color w:val="000000" w:themeColor="text1"/>
        </w:rPr>
        <w:t xml:space="preserve"> precipitat</w:t>
      </w:r>
      <w:r>
        <w:rPr>
          <w:rFonts w:ascii="SFRM1095" w:hAnsi="SFRM1095" w:cs="SFRM1095"/>
          <w:color w:val="000000" w:themeColor="text1"/>
        </w:rPr>
        <w:t>i</w:t>
      </w:r>
      <w:r w:rsidRPr="00407ED9">
        <w:rPr>
          <w:rFonts w:ascii="SFRM1095" w:hAnsi="SFRM1095" w:cs="SFRM1095"/>
          <w:color w:val="000000" w:themeColor="text1"/>
        </w:rPr>
        <w:t>on between the annual mean P</w:t>
      </w:r>
      <w:r w:rsidRPr="00407ED9">
        <w:rPr>
          <w:rFonts w:ascii="SFRM1095" w:hAnsi="SFRM1095" w:cs="SFRM1095"/>
          <w:color w:val="000000" w:themeColor="text1"/>
          <w:vertAlign w:val="subscript"/>
        </w:rPr>
        <w:t>CENT</w:t>
      </w:r>
      <w:r w:rsidRPr="00407ED9">
        <w:rPr>
          <w:rFonts w:ascii="SFRM1095" w:hAnsi="SFRM1095" w:cs="SFRM1095"/>
          <w:color w:val="000000" w:themeColor="text1"/>
        </w:rPr>
        <w:t xml:space="preserve"> and 15</w:t>
      </w:r>
      <w:r>
        <w:rPr>
          <w:rFonts w:ascii="SFRM1095" w:hAnsi="SFRM1095" w:cs="SFRM1095"/>
          <w:color w:val="000000" w:themeColor="text1"/>
          <w:vertAlign w:val="superscript"/>
        </w:rPr>
        <w:t>o</w:t>
      </w:r>
      <w:r w:rsidRPr="00407ED9">
        <w:rPr>
          <w:rFonts w:ascii="SFRM1095" w:hAnsi="SFRM1095" w:cs="SFRM1095"/>
          <w:color w:val="000000" w:themeColor="text1"/>
        </w:rPr>
        <w:t xml:space="preserve"> north of the annual P</w:t>
      </w:r>
      <w:r w:rsidRPr="00407ED9">
        <w:rPr>
          <w:rFonts w:ascii="SFRM1095" w:hAnsi="SFRM1095" w:cs="SFRM1095"/>
          <w:color w:val="000000" w:themeColor="text1"/>
          <w:vertAlign w:val="subscript"/>
        </w:rPr>
        <w:t>CENT</w:t>
      </w:r>
      <w:r>
        <w:rPr>
          <w:rFonts w:ascii="SFRM1095" w:hAnsi="SFRM1095" w:cs="SFRM1095"/>
          <w:color w:val="000000" w:themeColor="text1"/>
        </w:rPr>
        <w:t xml:space="preserve"> .</w:t>
      </w:r>
    </w:p>
    <w:p w14:paraId="5CFB3172" w14:textId="241907DE" w:rsidR="0028163C" w:rsidRPr="0028163C" w:rsidRDefault="0028163C" w:rsidP="0028163C">
      <w:pPr>
        <w:pStyle w:val="ListParagraph"/>
        <w:numPr>
          <w:ilvl w:val="0"/>
          <w:numId w:val="2"/>
        </w:numPr>
        <w:rPr>
          <w:rFonts w:ascii="SFRM1095" w:hAnsi="SFRM1095" w:cs="SFRM1095"/>
          <w:b/>
          <w:color w:val="000000" w:themeColor="text1"/>
        </w:rPr>
      </w:pPr>
      <w:r>
        <w:rPr>
          <w:rFonts w:ascii="SFRM1095" w:hAnsi="SFRM1095" w:cs="SFRM1095"/>
          <w:b/>
          <w:color w:val="000000" w:themeColor="text1"/>
        </w:rPr>
        <w:t xml:space="preserve">Fixed latitude: </w:t>
      </w:r>
      <w:r>
        <w:rPr>
          <w:rFonts w:ascii="SFRM1095" w:hAnsi="SFRM1095" w:cs="SFRM1095"/>
          <w:color w:val="000000" w:themeColor="text1"/>
        </w:rPr>
        <w:t xml:space="preserve">the </w:t>
      </w:r>
      <w:r w:rsidR="00B72800">
        <w:rPr>
          <w:rFonts w:ascii="SFRM1095" w:hAnsi="SFRM1095" w:cs="SFRM1095"/>
          <w:color w:val="000000" w:themeColor="text1"/>
        </w:rPr>
        <w:t>boreal</w:t>
      </w:r>
      <w:r>
        <w:rPr>
          <w:rFonts w:ascii="SFRM1095" w:hAnsi="SFRM1095" w:cs="SFRM1095"/>
          <w:color w:val="000000" w:themeColor="text1"/>
        </w:rPr>
        <w:t xml:space="preserve"> (</w:t>
      </w:r>
      <w:r w:rsidR="00B72800">
        <w:rPr>
          <w:rFonts w:ascii="SFRM1095" w:hAnsi="SFRM1095" w:cs="SFRM1095"/>
          <w:color w:val="000000" w:themeColor="text1"/>
        </w:rPr>
        <w:t>austral</w:t>
      </w:r>
      <w:r>
        <w:rPr>
          <w:rFonts w:ascii="SFRM1095" w:hAnsi="SFRM1095" w:cs="SFRM1095"/>
          <w:color w:val="000000" w:themeColor="text1"/>
        </w:rPr>
        <w:t>) P</w:t>
      </w:r>
      <w:r>
        <w:rPr>
          <w:rFonts w:ascii="SFRM1095" w:hAnsi="SFRM1095" w:cs="SFRM1095"/>
          <w:color w:val="000000" w:themeColor="text1"/>
          <w:vertAlign w:val="subscript"/>
        </w:rPr>
        <w:t xml:space="preserve">Cent </w:t>
      </w:r>
      <w:r>
        <w:rPr>
          <w:rFonts w:ascii="SFRM1095" w:hAnsi="SFRM1095" w:cs="SFRM1095"/>
          <w:color w:val="000000" w:themeColor="text1"/>
        </w:rPr>
        <w:t xml:space="preserve">is the latitude </w:t>
      </w:r>
      <w:r w:rsidRPr="00407ED9">
        <w:rPr>
          <w:rFonts w:ascii="SFRM1095" w:hAnsi="SFRM1095" w:cs="SFRM1095"/>
          <w:color w:val="000000" w:themeColor="text1"/>
        </w:rPr>
        <w:t xml:space="preserve">delineating regions of equal magnitude (spatially weighted) </w:t>
      </w:r>
      <w:r w:rsidR="00B72800">
        <w:rPr>
          <w:rFonts w:ascii="SFRM1095" w:hAnsi="SFRM1095" w:cs="SFRM1095"/>
          <w:color w:val="000000" w:themeColor="text1"/>
        </w:rPr>
        <w:t>JA (JF)</w:t>
      </w:r>
      <w:r w:rsidRPr="00407ED9">
        <w:rPr>
          <w:rFonts w:ascii="SFRM1095" w:hAnsi="SFRM1095" w:cs="SFRM1095"/>
          <w:color w:val="000000" w:themeColor="text1"/>
        </w:rPr>
        <w:t xml:space="preserve"> precipitation between the </w:t>
      </w:r>
      <w:r>
        <w:rPr>
          <w:rFonts w:ascii="SFRM1095" w:hAnsi="SFRM1095" w:cs="SFRM1095"/>
          <w:color w:val="000000" w:themeColor="text1"/>
        </w:rPr>
        <w:t>equator</w:t>
      </w:r>
      <w:r w:rsidRPr="00407ED9">
        <w:rPr>
          <w:rFonts w:ascii="SFRM1095" w:hAnsi="SFRM1095" w:cs="SFRM1095"/>
          <w:color w:val="000000" w:themeColor="text1"/>
          <w:vertAlign w:val="subscript"/>
        </w:rPr>
        <w:t xml:space="preserve"> </w:t>
      </w:r>
      <w:r w:rsidRPr="00407ED9">
        <w:rPr>
          <w:rFonts w:ascii="SFRM1095" w:hAnsi="SFRM1095" w:cs="SFRM1095"/>
          <w:color w:val="000000" w:themeColor="text1"/>
        </w:rPr>
        <w:t xml:space="preserve">and </w:t>
      </w:r>
      <w:r>
        <w:rPr>
          <w:rFonts w:ascii="SFRM1095" w:hAnsi="SFRM1095" w:cs="SFRM1095"/>
          <w:color w:val="000000" w:themeColor="text1"/>
        </w:rPr>
        <w:t>20</w:t>
      </w:r>
      <w:r>
        <w:rPr>
          <w:rFonts w:ascii="SFRM1095" w:hAnsi="SFRM1095" w:cs="SFRM1095"/>
          <w:color w:val="000000" w:themeColor="text1"/>
          <w:vertAlign w:val="superscript"/>
        </w:rPr>
        <w:t>o</w:t>
      </w:r>
      <w:r>
        <w:rPr>
          <w:rFonts w:ascii="SFRM1095" w:hAnsi="SFRM1095" w:cs="SFRM1095"/>
          <w:color w:val="000000" w:themeColor="text1"/>
        </w:rPr>
        <w:t>N (S).</w:t>
      </w:r>
    </w:p>
    <w:p w14:paraId="2BA4D488" w14:textId="2ADFE749" w:rsidR="0028163C" w:rsidRPr="00B72800" w:rsidRDefault="0028163C" w:rsidP="0028163C">
      <w:pPr>
        <w:pStyle w:val="ListParagraph"/>
        <w:numPr>
          <w:ilvl w:val="0"/>
          <w:numId w:val="2"/>
        </w:numPr>
        <w:rPr>
          <w:rFonts w:ascii="SFRM1095" w:hAnsi="SFRM1095" w:cs="SFRM1095"/>
          <w:b/>
          <w:color w:val="000000" w:themeColor="text1"/>
        </w:rPr>
      </w:pPr>
      <w:r>
        <w:rPr>
          <w:rFonts w:ascii="SFRM1095" w:hAnsi="SFRM1095" w:cs="SFRM1095"/>
          <w:b/>
          <w:color w:val="000000" w:themeColor="text1"/>
        </w:rPr>
        <w:t xml:space="preserve">Exponential factor. </w:t>
      </w:r>
      <w:r>
        <w:rPr>
          <w:rFonts w:ascii="SFRM1095" w:hAnsi="SFRM1095" w:cs="SFRM1095"/>
          <w:color w:val="000000" w:themeColor="text1"/>
        </w:rPr>
        <w:t xml:space="preserve">The </w:t>
      </w:r>
      <w:r w:rsidR="00B72800">
        <w:rPr>
          <w:rFonts w:ascii="SFRM1095" w:hAnsi="SFRM1095" w:cs="SFRM1095"/>
          <w:color w:val="000000" w:themeColor="text1"/>
        </w:rPr>
        <w:t>boreal</w:t>
      </w:r>
      <w:r>
        <w:rPr>
          <w:rFonts w:ascii="SFRM1095" w:hAnsi="SFRM1095" w:cs="SFRM1095"/>
          <w:color w:val="000000" w:themeColor="text1"/>
        </w:rPr>
        <w:t xml:space="preserve"> (</w:t>
      </w:r>
      <w:r w:rsidR="00B72800">
        <w:rPr>
          <w:rFonts w:ascii="SFRM1095" w:hAnsi="SFRM1095" w:cs="SFRM1095"/>
          <w:color w:val="000000" w:themeColor="text1"/>
        </w:rPr>
        <w:t>austral</w:t>
      </w:r>
      <w:r>
        <w:rPr>
          <w:rFonts w:ascii="SFRM1095" w:hAnsi="SFRM1095" w:cs="SFRM1095"/>
          <w:color w:val="000000" w:themeColor="text1"/>
        </w:rPr>
        <w:t>) P</w:t>
      </w:r>
      <w:r>
        <w:rPr>
          <w:rFonts w:ascii="SFRM1095" w:hAnsi="SFRM1095" w:cs="SFRM1095"/>
          <w:color w:val="000000" w:themeColor="text1"/>
          <w:vertAlign w:val="subscript"/>
        </w:rPr>
        <w:t>Cent</w:t>
      </w:r>
      <w:r>
        <w:rPr>
          <w:rFonts w:ascii="SFRM1095" w:hAnsi="SFRM1095" w:cs="SFRM1095"/>
          <w:color w:val="000000" w:themeColor="text1"/>
        </w:rPr>
        <w:t xml:space="preserve"> is defined as the </w:t>
      </w:r>
      <w:r w:rsidR="00B72800">
        <w:rPr>
          <w:rFonts w:ascii="SFRM1095" w:hAnsi="SFRM1095" w:cs="SFRM1095"/>
          <w:color w:val="000000" w:themeColor="text1"/>
        </w:rPr>
        <w:t xml:space="preserve">JA (JF) </w:t>
      </w:r>
      <w:r>
        <w:rPr>
          <w:rFonts w:ascii="SFRM1095" w:hAnsi="SFRM1095" w:cs="SFRM1095"/>
          <w:color w:val="000000" w:themeColor="text1"/>
        </w:rPr>
        <w:t>precipitation to the 10</w:t>
      </w:r>
      <w:r w:rsidRPr="0028163C">
        <w:rPr>
          <w:rFonts w:ascii="SFRM1095" w:hAnsi="SFRM1095" w:cs="SFRM1095"/>
          <w:color w:val="000000" w:themeColor="text1"/>
          <w:vertAlign w:val="superscript"/>
        </w:rPr>
        <w:t>th</w:t>
      </w:r>
      <w:r>
        <w:rPr>
          <w:rFonts w:ascii="SFRM1095" w:hAnsi="SFRM1095" w:cs="SFRM1095"/>
          <w:color w:val="000000" w:themeColor="text1"/>
        </w:rPr>
        <w:t xml:space="preserve"> power weighted latitude between the equator and 20</w:t>
      </w:r>
      <w:r>
        <w:rPr>
          <w:rFonts w:ascii="SFRM1095" w:hAnsi="SFRM1095" w:cs="SFRM1095"/>
          <w:color w:val="000000" w:themeColor="text1"/>
          <w:vertAlign w:val="superscript"/>
        </w:rPr>
        <w:t>o</w:t>
      </w:r>
      <w:r>
        <w:rPr>
          <w:rFonts w:ascii="SFRM1095" w:hAnsi="SFRM1095" w:cs="SFRM1095"/>
          <w:color w:val="000000" w:themeColor="text1"/>
        </w:rPr>
        <w:t xml:space="preserve">N (S). </w:t>
      </w:r>
    </w:p>
    <w:p w14:paraId="6AB8AFE3" w14:textId="2752B998" w:rsidR="00B72800" w:rsidRPr="0028163C" w:rsidRDefault="00B72800" w:rsidP="0028163C">
      <w:pPr>
        <w:pStyle w:val="ListParagraph"/>
        <w:numPr>
          <w:ilvl w:val="0"/>
          <w:numId w:val="2"/>
        </w:numPr>
        <w:rPr>
          <w:rFonts w:ascii="SFRM1095" w:hAnsi="SFRM1095" w:cs="SFRM1095"/>
          <w:b/>
          <w:color w:val="000000" w:themeColor="text1"/>
        </w:rPr>
      </w:pPr>
      <w:r>
        <w:rPr>
          <w:rFonts w:ascii="SFRM1095" w:hAnsi="SFRM1095" w:cs="SFRM1095"/>
          <w:b/>
          <w:color w:val="000000" w:themeColor="text1"/>
        </w:rPr>
        <w:t xml:space="preserve">Iterative approach: </w:t>
      </w:r>
      <w:r w:rsidRPr="00B72800">
        <w:rPr>
          <w:rFonts w:ascii="SFRM1095" w:hAnsi="SFRM1095" w:cs="SFRM1095"/>
          <w:color w:val="000000" w:themeColor="text1"/>
        </w:rPr>
        <w:t>for each season, we iteratively search for the latitude that d</w:t>
      </w:r>
      <w:r w:rsidR="002C5EA5">
        <w:rPr>
          <w:rFonts w:ascii="SFRM1095" w:hAnsi="SFRM1095" w:cs="SFRM1095"/>
          <w:color w:val="000000" w:themeColor="text1"/>
        </w:rPr>
        <w:t xml:space="preserve">elineates </w:t>
      </w:r>
      <w:r w:rsidRPr="00B72800">
        <w:rPr>
          <w:rFonts w:ascii="SFRM1095" w:hAnsi="SFRM1095" w:cs="SFRM1095"/>
          <w:color w:val="000000" w:themeColor="text1"/>
        </w:rPr>
        <w:t xml:space="preserve">regions of equal area weighted precipitation within a </w:t>
      </w:r>
      <w:r>
        <w:rPr>
          <w:rFonts w:ascii="SFRM1095" w:hAnsi="SFRM1095" w:cs="SFRM1095"/>
          <w:color w:val="000000" w:themeColor="text1"/>
        </w:rPr>
        <w:t>15</w:t>
      </w:r>
      <w:r w:rsidRPr="00B72800">
        <w:rPr>
          <w:rFonts w:ascii="SFRM1095" w:hAnsi="SFRM1095" w:cs="SFRM1095"/>
          <w:color w:val="000000" w:themeColor="text1"/>
          <w:vertAlign w:val="superscript"/>
        </w:rPr>
        <w:t>o</w:t>
      </w:r>
      <w:r>
        <w:rPr>
          <w:rFonts w:ascii="SFRM1095" w:hAnsi="SFRM1095" w:cs="SFRM1095"/>
          <w:color w:val="000000" w:themeColor="text1"/>
        </w:rPr>
        <w:t xml:space="preserve"> </w:t>
      </w:r>
      <w:r w:rsidRPr="00B72800">
        <w:rPr>
          <w:rFonts w:ascii="SFRM1095" w:hAnsi="SFRM1095" w:cs="SFRM1095"/>
          <w:color w:val="000000" w:themeColor="text1"/>
        </w:rPr>
        <w:t>wide region</w:t>
      </w:r>
      <w:r>
        <w:rPr>
          <w:rFonts w:ascii="SFRM1095" w:hAnsi="SFRM1095" w:cs="SFRM1095"/>
          <w:color w:val="000000" w:themeColor="text1"/>
        </w:rPr>
        <w:t>. In the first iteration, we define the boreal and austral P</w:t>
      </w:r>
      <w:r>
        <w:rPr>
          <w:rFonts w:ascii="SFRM1095" w:hAnsi="SFRM1095" w:cs="SFRM1095"/>
          <w:color w:val="000000" w:themeColor="text1"/>
          <w:vertAlign w:val="subscript"/>
        </w:rPr>
        <w:t xml:space="preserve">CENT </w:t>
      </w:r>
      <w:r>
        <w:rPr>
          <w:rFonts w:ascii="SFRM1095" w:hAnsi="SFRM1095" w:cs="SFRM1095"/>
          <w:color w:val="000000" w:themeColor="text1"/>
        </w:rPr>
        <w:t>as done in the fixed latitude approach. Thereafter, we define the latitude that delineates equal areas of precipitation over the bound</w:t>
      </w:r>
      <w:r w:rsidR="002C5EA5">
        <w:rPr>
          <w:rFonts w:ascii="SFRM1095" w:hAnsi="SFRM1095" w:cs="SFRM1095"/>
          <w:color w:val="000000" w:themeColor="text1"/>
        </w:rPr>
        <w:t>s</w:t>
      </w:r>
      <w:r>
        <w:rPr>
          <w:rFonts w:ascii="SFRM1095" w:hAnsi="SFRM1095" w:cs="SFRM1095"/>
          <w:color w:val="000000" w:themeColor="text1"/>
        </w:rPr>
        <w:t xml:space="preserve"> 7.5</w:t>
      </w:r>
      <w:r>
        <w:rPr>
          <w:rFonts w:ascii="SFRM1095" w:hAnsi="SFRM1095" w:cs="SFRM1095"/>
          <w:color w:val="000000" w:themeColor="text1"/>
          <w:vertAlign w:val="superscript"/>
        </w:rPr>
        <w:t>o</w:t>
      </w:r>
      <w:r>
        <w:rPr>
          <w:rFonts w:ascii="SFRM1095" w:hAnsi="SFRM1095" w:cs="SFRM1095"/>
          <w:color w:val="000000" w:themeColor="text1"/>
        </w:rPr>
        <w:t xml:space="preserve"> north and south of the </w:t>
      </w:r>
      <w:r w:rsidR="002C5EA5">
        <w:rPr>
          <w:rFonts w:ascii="SFRM1095" w:hAnsi="SFRM1095" w:cs="SFRM1095"/>
          <w:color w:val="000000" w:themeColor="text1"/>
        </w:rPr>
        <w:t xml:space="preserve">previous iteration </w:t>
      </w:r>
      <w:proofErr w:type="gramStart"/>
      <w:r w:rsidR="002C5EA5">
        <w:rPr>
          <w:rFonts w:ascii="SFRM1095" w:hAnsi="SFRM1095" w:cs="SFRM1095"/>
          <w:color w:val="000000" w:themeColor="text1"/>
        </w:rPr>
        <w:t xml:space="preserve">of </w:t>
      </w:r>
      <w:r>
        <w:rPr>
          <w:rFonts w:ascii="SFRM1095" w:hAnsi="SFRM1095" w:cs="SFRM1095"/>
          <w:color w:val="000000" w:themeColor="text1"/>
        </w:rPr>
        <w:t xml:space="preserve"> P</w:t>
      </w:r>
      <w:r>
        <w:rPr>
          <w:rFonts w:ascii="SFRM1095" w:hAnsi="SFRM1095" w:cs="SFRM1095"/>
          <w:color w:val="000000" w:themeColor="text1"/>
          <w:vertAlign w:val="subscript"/>
        </w:rPr>
        <w:t>Cent</w:t>
      </w:r>
      <w:proofErr w:type="gramEnd"/>
      <w:r>
        <w:rPr>
          <w:rFonts w:ascii="SFRM1095" w:hAnsi="SFRM1095" w:cs="SFRM1095"/>
          <w:color w:val="000000" w:themeColor="text1"/>
        </w:rPr>
        <w:t xml:space="preserve"> calculation. In this method, the bounds used for the P</w:t>
      </w:r>
      <w:r>
        <w:rPr>
          <w:rFonts w:ascii="SFRM1095" w:hAnsi="SFRM1095" w:cs="SFRM1095"/>
          <w:color w:val="000000" w:themeColor="text1"/>
          <w:vertAlign w:val="subscript"/>
        </w:rPr>
        <w:t>Cent</w:t>
      </w:r>
      <w:r>
        <w:rPr>
          <w:rFonts w:ascii="SFRM1095" w:hAnsi="SFRM1095" w:cs="SFRM1095"/>
          <w:color w:val="000000" w:themeColor="text1"/>
        </w:rPr>
        <w:t xml:space="preserve"> calculation are defined </w:t>
      </w:r>
      <w:r w:rsidR="00F741EA">
        <w:rPr>
          <w:rFonts w:ascii="SFRM1095" w:hAnsi="SFRM1095" w:cs="SFRM1095"/>
          <w:color w:val="000000" w:themeColor="text1"/>
        </w:rPr>
        <w:t xml:space="preserve">by </w:t>
      </w:r>
      <w:r>
        <w:rPr>
          <w:rFonts w:ascii="SFRM1095" w:hAnsi="SFRM1095" w:cs="SFRM1095"/>
          <w:color w:val="000000" w:themeColor="text1"/>
        </w:rPr>
        <w:t xml:space="preserve">the precipitation distribution itself. We repeat this iterative process until the definition of </w:t>
      </w:r>
      <w:r w:rsidR="00302571">
        <w:rPr>
          <w:rFonts w:ascii="SFRM1095" w:hAnsi="SFRM1095" w:cs="SFRM1095"/>
          <w:color w:val="000000" w:themeColor="text1"/>
        </w:rPr>
        <w:t xml:space="preserve">seasonal </w:t>
      </w:r>
      <w:r>
        <w:rPr>
          <w:rFonts w:ascii="SFRM1095" w:hAnsi="SFRM1095" w:cs="SFRM1095"/>
          <w:color w:val="000000" w:themeColor="text1"/>
        </w:rPr>
        <w:t>P</w:t>
      </w:r>
      <w:r>
        <w:rPr>
          <w:rFonts w:ascii="SFRM1095" w:hAnsi="SFRM1095" w:cs="SFRM1095"/>
          <w:color w:val="000000" w:themeColor="text1"/>
          <w:vertAlign w:val="subscript"/>
        </w:rPr>
        <w:t>Cent</w:t>
      </w:r>
      <w:r w:rsidR="00302571">
        <w:rPr>
          <w:rFonts w:ascii="SFRM1095" w:hAnsi="SFRM1095" w:cs="SFRM1095"/>
          <w:color w:val="000000" w:themeColor="text1"/>
        </w:rPr>
        <w:t xml:space="preserve"> stabilizes (</w:t>
      </w:r>
      <w:r w:rsidR="00F741EA">
        <w:rPr>
          <w:rFonts w:ascii="SFRM1095" w:hAnsi="SFRM1095" w:cs="SFRM1095"/>
          <w:color w:val="000000" w:themeColor="text1"/>
        </w:rPr>
        <w:t>2</w:t>
      </w:r>
      <w:r w:rsidR="00302571">
        <w:rPr>
          <w:rFonts w:ascii="SFRM1095" w:hAnsi="SFRM1095" w:cs="SFRM1095"/>
          <w:color w:val="000000" w:themeColor="text1"/>
        </w:rPr>
        <w:t>0 iterations).</w:t>
      </w:r>
    </w:p>
    <w:p w14:paraId="0B4102C6" w14:textId="77777777" w:rsidR="0028163C" w:rsidRPr="0028163C" w:rsidRDefault="0028163C" w:rsidP="0028163C">
      <w:pPr>
        <w:pStyle w:val="ListParagraph"/>
        <w:rPr>
          <w:rFonts w:ascii="SFRM1095" w:hAnsi="SFRM1095" w:cs="SFRM1095"/>
          <w:b/>
          <w:color w:val="000000" w:themeColor="text1"/>
        </w:rPr>
      </w:pPr>
    </w:p>
    <w:p w14:paraId="67A09E47" w14:textId="77777777" w:rsidR="003B65A7" w:rsidRDefault="003B65A7" w:rsidP="0043522F">
      <w:pPr>
        <w:rPr>
          <w:rFonts w:ascii="SFRM1095" w:hAnsi="SFRM1095" w:cs="SFRM1095"/>
          <w:color w:val="000000" w:themeColor="text1"/>
        </w:rPr>
      </w:pPr>
    </w:p>
    <w:p w14:paraId="13D2A55E" w14:textId="77777777" w:rsidR="003B65A7" w:rsidRDefault="003B65A7" w:rsidP="0043522F">
      <w:pPr>
        <w:rPr>
          <w:rFonts w:ascii="SFRM1095" w:hAnsi="SFRM1095" w:cs="SFRM1095"/>
          <w:color w:val="000000" w:themeColor="text1"/>
        </w:rPr>
      </w:pPr>
      <w:r>
        <w:rPr>
          <w:rFonts w:ascii="SFRM1095" w:hAnsi="SFRM1095" w:cs="SFRM1095"/>
          <w:color w:val="000000" w:themeColor="text1"/>
        </w:rPr>
        <w:t>We show two additional sets of plots using these definitions: (</w:t>
      </w:r>
      <w:proofErr w:type="spellStart"/>
      <w:r>
        <w:rPr>
          <w:rFonts w:ascii="SFRM1095" w:hAnsi="SFRM1095" w:cs="SFRM1095"/>
          <w:color w:val="000000" w:themeColor="text1"/>
        </w:rPr>
        <w:t>i</w:t>
      </w:r>
      <w:proofErr w:type="spellEnd"/>
      <w:r>
        <w:rPr>
          <w:rFonts w:ascii="SFRM1095" w:hAnsi="SFRM1095" w:cs="SFRM1095"/>
          <w:color w:val="000000" w:themeColor="text1"/>
        </w:rPr>
        <w:t>) the location of these metrics defined from the ensemble mean precipitation for the PI control and 4XCO</w:t>
      </w:r>
      <w:r>
        <w:rPr>
          <w:rFonts w:ascii="SFRM1095" w:hAnsi="SFRM1095" w:cs="SFRM1095"/>
          <w:color w:val="000000" w:themeColor="text1"/>
          <w:vertAlign w:val="subscript"/>
        </w:rPr>
        <w:t>2</w:t>
      </w:r>
      <w:r>
        <w:rPr>
          <w:rFonts w:ascii="SFRM1095" w:hAnsi="SFRM1095" w:cs="SFRM1095"/>
          <w:color w:val="000000" w:themeColor="text1"/>
        </w:rPr>
        <w:t xml:space="preserve"> simulations (Fig. S1) and (ii) the correlation between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 xml:space="preserve">ITCZ </w:t>
      </w:r>
      <w:r>
        <w:rPr>
          <w:rFonts w:ascii="SFRM1095" w:hAnsi="SFRM1095" w:cs="SFRM1095"/>
          <w:color w:val="000000" w:themeColor="text1"/>
        </w:rPr>
        <w:t>defined using all 4 of the proposed SR</w:t>
      </w:r>
      <w:r>
        <w:rPr>
          <w:rFonts w:ascii="SFRM1095" w:hAnsi="SFRM1095" w:cs="SFRM1095"/>
          <w:color w:val="000000" w:themeColor="text1"/>
          <w:vertAlign w:val="subscript"/>
        </w:rPr>
        <w:t xml:space="preserve">ITCZ </w:t>
      </w:r>
      <w:r>
        <w:rPr>
          <w:rFonts w:ascii="SFRM1095" w:hAnsi="SFRM1095" w:cs="SFRM1095"/>
          <w:color w:val="000000" w:themeColor="text1"/>
        </w:rPr>
        <w:t>metrics above and the 3 WA</w:t>
      </w:r>
      <w:r>
        <w:rPr>
          <w:rFonts w:ascii="SFRM1095" w:hAnsi="SFRM1095" w:cs="SFRM1095"/>
          <w:color w:val="000000" w:themeColor="text1"/>
          <w:vertAlign w:val="subscript"/>
        </w:rPr>
        <w:t>ITCZ</w:t>
      </w:r>
      <w:r>
        <w:rPr>
          <w:rFonts w:ascii="SFRM1095" w:hAnsi="SFRM1095" w:cs="SFRM1095"/>
          <w:color w:val="000000" w:themeColor="text1"/>
        </w:rPr>
        <w:t xml:space="preserve"> metrics (12 plots total) (Fig. S3).</w:t>
      </w:r>
    </w:p>
    <w:p w14:paraId="1CC21F9C" w14:textId="2FB402F4" w:rsidR="003B65A7" w:rsidRDefault="003B65A7" w:rsidP="0043522F">
      <w:pPr>
        <w:rPr>
          <w:rFonts w:ascii="SFRM1095" w:hAnsi="SFRM1095" w:cs="SFRM1095"/>
          <w:color w:val="000000" w:themeColor="text1"/>
        </w:rPr>
      </w:pPr>
    </w:p>
    <w:p w14:paraId="27E20AA2" w14:textId="252B6B87" w:rsidR="00302571" w:rsidRDefault="00302571" w:rsidP="0043522F">
      <w:pPr>
        <w:rPr>
          <w:rFonts w:ascii="SFRM1095" w:hAnsi="SFRM1095" w:cs="SFRM1095"/>
          <w:color w:val="000000" w:themeColor="text1"/>
        </w:rPr>
      </w:pPr>
      <w:r>
        <w:rPr>
          <w:rFonts w:ascii="SFRM1095" w:hAnsi="SFRM1095" w:cs="SFRM1095"/>
          <w:noProof/>
          <w:color w:val="000000" w:themeColor="text1"/>
        </w:rPr>
        <w:lastRenderedPageBreak/>
        <w:drawing>
          <wp:inline distT="0" distB="0" distL="0" distR="0" wp14:anchorId="0DC8F23D" wp14:editId="60E9E718">
            <wp:extent cx="5943353" cy="563054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emble_precip_all_definitio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353" cy="5630545"/>
                    </a:xfrm>
                    <a:prstGeom prst="rect">
                      <a:avLst/>
                    </a:prstGeom>
                  </pic:spPr>
                </pic:pic>
              </a:graphicData>
            </a:graphic>
          </wp:inline>
        </w:drawing>
      </w:r>
    </w:p>
    <w:p w14:paraId="1D324C2C" w14:textId="093299B0" w:rsidR="00302571" w:rsidRPr="00302571" w:rsidRDefault="00302571" w:rsidP="0043522F">
      <w:pPr>
        <w:rPr>
          <w:rFonts w:ascii="SFRM1095" w:hAnsi="SFRM1095" w:cs="SFRM1095"/>
          <w:b/>
          <w:color w:val="000000" w:themeColor="text1"/>
        </w:rPr>
      </w:pPr>
      <w:r>
        <w:rPr>
          <w:rFonts w:ascii="SFRM1095" w:hAnsi="SFRM1095" w:cs="SFRM1095"/>
          <w:b/>
          <w:color w:val="000000" w:themeColor="text1"/>
        </w:rPr>
        <w:t xml:space="preserve">Figure S1.  </w:t>
      </w:r>
      <w:r w:rsidRPr="00302571">
        <w:rPr>
          <w:rFonts w:ascii="SFRM1095" w:hAnsi="SFRM1095" w:cs="SFRM1095"/>
          <w:b/>
          <w:color w:val="000000" w:themeColor="text1"/>
        </w:rPr>
        <w:t xml:space="preserve">Demonstration of the </w:t>
      </w:r>
      <w:r>
        <w:rPr>
          <w:rFonts w:ascii="SFRM1095" w:hAnsi="SFRM1095" w:cs="SFRM1095"/>
          <w:b/>
          <w:color w:val="000000" w:themeColor="text1"/>
        </w:rPr>
        <w:t xml:space="preserve">different </w:t>
      </w:r>
      <w:r w:rsidRPr="00302571">
        <w:rPr>
          <w:rFonts w:ascii="SFRM1095" w:hAnsi="SFRM1095" w:cs="SFRM1095"/>
          <w:b/>
          <w:color w:val="000000" w:themeColor="text1"/>
        </w:rPr>
        <w:t>definitions of seasonal range of ITCZ (SR</w:t>
      </w:r>
      <w:r w:rsidRPr="00302571">
        <w:rPr>
          <w:rFonts w:ascii="SFRM1095" w:hAnsi="SFRM1095" w:cs="SFRM1095"/>
          <w:b/>
          <w:color w:val="000000" w:themeColor="text1"/>
          <w:vertAlign w:val="subscript"/>
        </w:rPr>
        <w:t>ITCZ</w:t>
      </w:r>
      <w:r>
        <w:rPr>
          <w:rFonts w:ascii="SFRM1095" w:hAnsi="SFRM1095" w:cs="SFRM1095"/>
          <w:b/>
          <w:color w:val="000000" w:themeColor="text1"/>
        </w:rPr>
        <w:t xml:space="preserve">) </w:t>
      </w:r>
      <w:r w:rsidRPr="00302571">
        <w:rPr>
          <w:rFonts w:ascii="SFRM1095" w:hAnsi="SFRM1095" w:cs="SFRM1095"/>
          <w:b/>
          <w:color w:val="000000" w:themeColor="text1"/>
        </w:rPr>
        <w:t>and width of annual tropical precipitation (WA</w:t>
      </w:r>
      <w:r>
        <w:rPr>
          <w:rFonts w:ascii="SFRM1095" w:hAnsi="SFRM1095" w:cs="SFRM1095"/>
          <w:b/>
          <w:color w:val="000000" w:themeColor="text1"/>
          <w:vertAlign w:val="subscript"/>
        </w:rPr>
        <w:t>IT</w:t>
      </w:r>
      <w:r w:rsidRPr="00302571">
        <w:rPr>
          <w:rFonts w:ascii="SFRM1095" w:hAnsi="SFRM1095" w:cs="SFRM1095"/>
          <w:b/>
          <w:color w:val="000000" w:themeColor="text1"/>
          <w:vertAlign w:val="subscript"/>
        </w:rPr>
        <w:t>CZ</w:t>
      </w:r>
      <w:r w:rsidRPr="00302571">
        <w:rPr>
          <w:rFonts w:ascii="SFRM1095" w:hAnsi="SFRM1095" w:cs="SFRM1095"/>
          <w:b/>
          <w:color w:val="000000" w:themeColor="text1"/>
        </w:rPr>
        <w:t xml:space="preserve">). </w:t>
      </w:r>
      <w:r>
        <w:rPr>
          <w:rFonts w:ascii="SFRM1095" w:hAnsi="SFRM1095" w:cs="SFRM1095"/>
          <w:b/>
          <w:color w:val="000000" w:themeColor="text1"/>
        </w:rPr>
        <w:t>The</w:t>
      </w:r>
      <w:r w:rsidRPr="00302571">
        <w:rPr>
          <w:rFonts w:ascii="SFRM1095" w:hAnsi="SFRM1095" w:cs="SFRM1095"/>
          <w:b/>
          <w:color w:val="000000" w:themeColor="text1"/>
        </w:rPr>
        <w:t xml:space="preserve"> CMIP5 PI ensemble and zonal average precipitation</w:t>
      </w:r>
      <w:r>
        <w:rPr>
          <w:rFonts w:ascii="SFRM1095" w:hAnsi="SFRM1095" w:cs="SFRM1095"/>
          <w:b/>
          <w:color w:val="000000" w:themeColor="text1"/>
        </w:rPr>
        <w:t xml:space="preserve"> is shown</w:t>
      </w:r>
      <w:r w:rsidRPr="00302571">
        <w:rPr>
          <w:rFonts w:ascii="SFRM1095" w:hAnsi="SFRM1095" w:cs="SFRM1095"/>
          <w:b/>
          <w:color w:val="000000" w:themeColor="text1"/>
        </w:rPr>
        <w:t>. Austral summer is shown on the upper left and boreal summer in the upper right</w:t>
      </w:r>
      <w:r>
        <w:rPr>
          <w:rFonts w:ascii="SFRM1095" w:hAnsi="SFRM1095" w:cs="SFRM1095"/>
          <w:b/>
          <w:color w:val="000000" w:themeColor="text1"/>
        </w:rPr>
        <w:t>. The</w:t>
      </w:r>
      <w:r w:rsidRPr="00302571">
        <w:rPr>
          <w:rFonts w:ascii="SFRM1095" w:hAnsi="SFRM1095" w:cs="SFRM1095"/>
          <w:b/>
          <w:color w:val="000000" w:themeColor="text1"/>
        </w:rPr>
        <w:t xml:space="preserve"> vertical lines</w:t>
      </w:r>
      <w:r>
        <w:rPr>
          <w:rFonts w:ascii="SFRM1095" w:hAnsi="SFRM1095" w:cs="SFRM1095"/>
          <w:b/>
          <w:color w:val="000000" w:themeColor="text1"/>
        </w:rPr>
        <w:t xml:space="preserve"> represent the different definitions of au</w:t>
      </w:r>
      <w:r w:rsidR="00F741EA">
        <w:rPr>
          <w:rFonts w:ascii="SFRM1095" w:hAnsi="SFRM1095" w:cs="SFRM1095"/>
          <w:b/>
          <w:color w:val="000000" w:themeColor="text1"/>
        </w:rPr>
        <w:t>s</w:t>
      </w:r>
      <w:r>
        <w:rPr>
          <w:rFonts w:ascii="SFRM1095" w:hAnsi="SFRM1095" w:cs="SFRM1095"/>
          <w:b/>
          <w:color w:val="000000" w:themeColor="text1"/>
        </w:rPr>
        <w:t>tral and boreal P</w:t>
      </w:r>
      <w:r>
        <w:rPr>
          <w:rFonts w:ascii="SFRM1095" w:hAnsi="SFRM1095" w:cs="SFRM1095"/>
          <w:b/>
          <w:color w:val="000000" w:themeColor="text1"/>
          <w:vertAlign w:val="subscript"/>
        </w:rPr>
        <w:t>CENT</w:t>
      </w:r>
      <w:r>
        <w:rPr>
          <w:rFonts w:ascii="SFRM1095" w:hAnsi="SFRM1095" w:cs="SFRM1095"/>
          <w:b/>
          <w:color w:val="000000" w:themeColor="text1"/>
        </w:rPr>
        <w:t>: (</w:t>
      </w:r>
      <w:proofErr w:type="spellStart"/>
      <w:r>
        <w:rPr>
          <w:rFonts w:ascii="SFRM1095" w:hAnsi="SFRM1095" w:cs="SFRM1095"/>
          <w:b/>
          <w:color w:val="000000" w:themeColor="text1"/>
        </w:rPr>
        <w:t>i</w:t>
      </w:r>
      <w:proofErr w:type="spellEnd"/>
      <w:r>
        <w:rPr>
          <w:rFonts w:ascii="SFRM1095" w:hAnsi="SFRM1095" w:cs="SFRM1095"/>
          <w:b/>
          <w:color w:val="000000" w:themeColor="text1"/>
        </w:rPr>
        <w:t>) solid red and blue show the annual P</w:t>
      </w:r>
      <w:r>
        <w:rPr>
          <w:rFonts w:ascii="SFRM1095" w:hAnsi="SFRM1095" w:cs="SFRM1095"/>
          <w:b/>
          <w:color w:val="000000" w:themeColor="text1"/>
          <w:vertAlign w:val="subscript"/>
        </w:rPr>
        <w:t xml:space="preserve">CENT </w:t>
      </w:r>
      <w:r>
        <w:rPr>
          <w:rFonts w:ascii="SFRM1095" w:hAnsi="SFRM1095" w:cs="SFRM1095"/>
          <w:b/>
          <w:color w:val="000000" w:themeColor="text1"/>
        </w:rPr>
        <w:t>based metric, (ii) dashed red and blue lines show the fixed latitude (equator to 20</w:t>
      </w:r>
      <w:r>
        <w:rPr>
          <w:rFonts w:ascii="SFRM1095" w:hAnsi="SFRM1095" w:cs="SFRM1095"/>
          <w:b/>
          <w:color w:val="000000" w:themeColor="text1"/>
          <w:vertAlign w:val="superscript"/>
        </w:rPr>
        <w:t>o</w:t>
      </w:r>
      <w:r>
        <w:rPr>
          <w:rFonts w:ascii="SFRM1095" w:hAnsi="SFRM1095" w:cs="SFRM1095"/>
          <w:b/>
          <w:color w:val="000000" w:themeColor="text1"/>
        </w:rPr>
        <w:t xml:space="preserve">) based </w:t>
      </w:r>
      <w:r w:rsidR="00F741EA">
        <w:rPr>
          <w:rFonts w:ascii="SFRM1095" w:hAnsi="SFRM1095" w:cs="SFRM1095"/>
          <w:b/>
          <w:color w:val="000000" w:themeColor="text1"/>
        </w:rPr>
        <w:t>metric</w:t>
      </w:r>
      <w:r>
        <w:rPr>
          <w:rFonts w:ascii="SFRM1095" w:hAnsi="SFRM1095" w:cs="SFRM1095"/>
          <w:b/>
          <w:color w:val="000000" w:themeColor="text1"/>
        </w:rPr>
        <w:t xml:space="preserve">, (iii) </w:t>
      </w:r>
      <w:r w:rsidR="00F741EA">
        <w:rPr>
          <w:rFonts w:ascii="SFRM1095" w:hAnsi="SFRM1095" w:cs="SFRM1095"/>
          <w:b/>
          <w:color w:val="000000" w:themeColor="text1"/>
        </w:rPr>
        <w:t xml:space="preserve">solid cyan and orange lines show </w:t>
      </w:r>
      <w:r>
        <w:rPr>
          <w:rFonts w:ascii="SFRM1095" w:hAnsi="SFRM1095" w:cs="SFRM1095"/>
          <w:b/>
          <w:color w:val="000000" w:themeColor="text1"/>
        </w:rPr>
        <w:t xml:space="preserve">the exponential factor precipitation  weighted latitude with power 10 used and, (iv) </w:t>
      </w:r>
      <w:r w:rsidR="00F741EA" w:rsidRPr="00F741EA">
        <w:rPr>
          <w:rFonts w:ascii="SFRM1095" w:hAnsi="SFRM1095" w:cs="SFRM1095"/>
          <w:b/>
          <w:color w:val="000000" w:themeColor="text1"/>
        </w:rPr>
        <w:t>dotted red and blue lines show</w:t>
      </w:r>
      <w:r>
        <w:rPr>
          <w:rFonts w:ascii="SFRM1095" w:hAnsi="SFRM1095" w:cs="SFRM1095"/>
          <w:b/>
          <w:color w:val="000000" w:themeColor="text1"/>
        </w:rPr>
        <w:t xml:space="preserve"> the iterative approach based metrics. </w:t>
      </w:r>
      <w:r w:rsidRPr="00302571">
        <w:rPr>
          <w:rFonts w:ascii="SFRM1095" w:hAnsi="SFRM1095" w:cs="SFRM1095"/>
          <w:b/>
          <w:color w:val="000000" w:themeColor="text1"/>
        </w:rPr>
        <w:t xml:space="preserve"> The annual mean precipitation is shown in the bottom panel</w:t>
      </w:r>
      <w:r w:rsidR="00F741EA">
        <w:rPr>
          <w:rFonts w:ascii="SFRM1095" w:hAnsi="SFRM1095" w:cs="SFRM1095"/>
          <w:b/>
          <w:color w:val="000000" w:themeColor="text1"/>
        </w:rPr>
        <w:t xml:space="preserve"> alongside the definitions of the northern and southern peak precipitation locations used above.</w:t>
      </w:r>
      <w:r>
        <w:rPr>
          <w:rFonts w:ascii="SFRM1095" w:hAnsi="SFRM1095" w:cs="SFRM1095"/>
          <w:b/>
          <w:color w:val="000000" w:themeColor="text1"/>
        </w:rPr>
        <w:t xml:space="preserve"> Note, we do not show the iterative approach for the annual mean since the northern and southern peaks are nearly the same magnitude and make the process unstable.</w:t>
      </w:r>
    </w:p>
    <w:p w14:paraId="651D7978" w14:textId="1D4C1E51" w:rsidR="00D97013" w:rsidRDefault="00D97013" w:rsidP="0043522F">
      <w:pPr>
        <w:rPr>
          <w:rFonts w:ascii="SFRM1095" w:hAnsi="SFRM1095" w:cs="SFRM1095"/>
          <w:color w:val="000000" w:themeColor="text1"/>
        </w:rPr>
      </w:pPr>
      <w:r>
        <w:rPr>
          <w:rFonts w:ascii="SFRM1095" w:hAnsi="SFRM1095" w:cs="SFRM1095"/>
          <w:noProof/>
          <w:color w:val="000000" w:themeColor="text1"/>
        </w:rPr>
        <w:lastRenderedPageBreak/>
        <w:drawing>
          <wp:inline distT="0" distB="0" distL="0" distR="0" wp14:anchorId="0C33D568" wp14:editId="17659207">
            <wp:extent cx="5943600" cy="3749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sonal_annual_all_metric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749040"/>
                    </a:xfrm>
                    <a:prstGeom prst="rect">
                      <a:avLst/>
                    </a:prstGeom>
                  </pic:spPr>
                </pic:pic>
              </a:graphicData>
            </a:graphic>
          </wp:inline>
        </w:drawing>
      </w:r>
    </w:p>
    <w:p w14:paraId="7C1374AF" w14:textId="5B6F51C2" w:rsidR="00D97013" w:rsidRPr="004B0C90" w:rsidRDefault="004B0C90" w:rsidP="0043522F">
      <w:pPr>
        <w:rPr>
          <w:rFonts w:ascii="SFRM1095" w:hAnsi="SFRM1095" w:cs="SFRM1095"/>
          <w:b/>
          <w:color w:val="000000" w:themeColor="text1"/>
        </w:rPr>
      </w:pPr>
      <w:r w:rsidRPr="004B0C90">
        <w:rPr>
          <w:rFonts w:ascii="SFRM1095" w:hAnsi="SFRM1095" w:cs="SFRM1095"/>
          <w:b/>
          <w:color w:val="000000" w:themeColor="text1"/>
        </w:rPr>
        <w:t>Figure S2. Comparison of the relationship between WA</w:t>
      </w:r>
      <w:r w:rsidRPr="004B0C90">
        <w:rPr>
          <w:rFonts w:ascii="SFRM1095" w:hAnsi="SFRM1095" w:cs="SFRM1095"/>
          <w:b/>
          <w:color w:val="000000" w:themeColor="text1"/>
          <w:vertAlign w:val="subscript"/>
        </w:rPr>
        <w:t>ITCZ</w:t>
      </w:r>
      <w:r w:rsidRPr="004B0C90">
        <w:rPr>
          <w:rFonts w:ascii="SFRM1095" w:hAnsi="SFRM1095" w:cs="SFRM1095"/>
          <w:b/>
          <w:color w:val="000000" w:themeColor="text1"/>
        </w:rPr>
        <w:t xml:space="preserve"> and SR</w:t>
      </w:r>
      <w:r w:rsidRPr="004B0C90">
        <w:rPr>
          <w:rFonts w:ascii="SFRM1095" w:hAnsi="SFRM1095" w:cs="SFRM1095"/>
          <w:b/>
          <w:color w:val="000000" w:themeColor="text1"/>
          <w:vertAlign w:val="subscript"/>
        </w:rPr>
        <w:t xml:space="preserve">ITCZ </w:t>
      </w:r>
      <w:r w:rsidRPr="004B0C90">
        <w:rPr>
          <w:rFonts w:ascii="SFRM1095" w:hAnsi="SFRM1095" w:cs="SFRM1095"/>
          <w:b/>
          <w:color w:val="000000" w:themeColor="text1"/>
        </w:rPr>
        <w:t>and its change under global warming using the different metrics for P</w:t>
      </w:r>
      <w:r w:rsidRPr="004B0C90">
        <w:rPr>
          <w:rFonts w:ascii="SFRM1095" w:hAnsi="SFRM1095" w:cs="SFRM1095"/>
          <w:b/>
          <w:color w:val="000000" w:themeColor="text1"/>
          <w:vertAlign w:val="subscript"/>
        </w:rPr>
        <w:t>CENT</w:t>
      </w:r>
      <w:r w:rsidRPr="004B0C90">
        <w:rPr>
          <w:rFonts w:ascii="SFRM1095" w:hAnsi="SFRM1095" w:cs="SFRM1095"/>
          <w:b/>
          <w:color w:val="000000" w:themeColor="text1"/>
        </w:rPr>
        <w:t>. The columns show the different metrics used to define SR</w:t>
      </w:r>
      <w:r w:rsidRPr="004B0C90">
        <w:rPr>
          <w:rFonts w:ascii="SFRM1095" w:hAnsi="SFRM1095" w:cs="SFRM1095"/>
          <w:b/>
          <w:color w:val="000000" w:themeColor="text1"/>
          <w:vertAlign w:val="subscript"/>
        </w:rPr>
        <w:t xml:space="preserve">ITCZ </w:t>
      </w:r>
      <w:r w:rsidRPr="004B0C90">
        <w:rPr>
          <w:rFonts w:ascii="SFRM1095" w:hAnsi="SFRM1095" w:cs="SFRM1095"/>
          <w:b/>
          <w:color w:val="000000" w:themeColor="text1"/>
        </w:rPr>
        <w:t>moving from left to right: (</w:t>
      </w:r>
      <w:proofErr w:type="spellStart"/>
      <w:r w:rsidRPr="004B0C90">
        <w:rPr>
          <w:rFonts w:ascii="SFRM1095" w:hAnsi="SFRM1095" w:cs="SFRM1095"/>
          <w:b/>
          <w:color w:val="000000" w:themeColor="text1"/>
        </w:rPr>
        <w:t>i</w:t>
      </w:r>
      <w:proofErr w:type="spellEnd"/>
      <w:r w:rsidRPr="004B0C90">
        <w:rPr>
          <w:rFonts w:ascii="SFRM1095" w:hAnsi="SFRM1095" w:cs="SFRM1095"/>
          <w:b/>
          <w:color w:val="000000" w:themeColor="text1"/>
        </w:rPr>
        <w:t>) annual P</w:t>
      </w:r>
      <w:r w:rsidRPr="004B0C90">
        <w:rPr>
          <w:rFonts w:ascii="SFRM1095" w:hAnsi="SFRM1095" w:cs="SFRM1095"/>
          <w:b/>
          <w:color w:val="000000" w:themeColor="text1"/>
          <w:vertAlign w:val="subscript"/>
        </w:rPr>
        <w:t>CENT</w:t>
      </w:r>
      <w:r w:rsidRPr="004B0C90">
        <w:rPr>
          <w:rFonts w:ascii="SFRM1095" w:hAnsi="SFRM1095" w:cs="SFRM1095"/>
          <w:b/>
          <w:color w:val="000000" w:themeColor="text1"/>
        </w:rPr>
        <w:t xml:space="preserve"> based, (ii) fixed latitude from equator to 20</w:t>
      </w:r>
      <w:r w:rsidRPr="004B0C90">
        <w:rPr>
          <w:rFonts w:ascii="SFRM1095" w:hAnsi="SFRM1095" w:cs="SFRM1095"/>
          <w:b/>
          <w:color w:val="000000" w:themeColor="text1"/>
          <w:vertAlign w:val="superscript"/>
        </w:rPr>
        <w:t>o</w:t>
      </w:r>
      <w:r w:rsidRPr="004B0C90">
        <w:rPr>
          <w:rFonts w:ascii="SFRM1095" w:hAnsi="SFRM1095" w:cs="SFRM1095"/>
          <w:b/>
          <w:color w:val="000000" w:themeColor="text1"/>
        </w:rPr>
        <w:t>, (iii) exponential factor and (iv) iterative P</w:t>
      </w:r>
      <w:r w:rsidRPr="004B0C90">
        <w:rPr>
          <w:rFonts w:ascii="SFRM1095" w:hAnsi="SFRM1095" w:cs="SFRM1095"/>
          <w:b/>
          <w:color w:val="000000" w:themeColor="text1"/>
          <w:vertAlign w:val="subscript"/>
        </w:rPr>
        <w:t xml:space="preserve">CENT. </w:t>
      </w:r>
      <w:r w:rsidRPr="004B0C90">
        <w:rPr>
          <w:rFonts w:ascii="SFRM1095" w:hAnsi="SFRM1095" w:cs="SFRM1095"/>
          <w:b/>
          <w:color w:val="000000" w:themeColor="text1"/>
        </w:rPr>
        <w:t xml:space="preserve">  The rows show the different metrics used to define WA</w:t>
      </w:r>
      <w:r w:rsidRPr="004B0C90">
        <w:rPr>
          <w:rFonts w:ascii="SFRM1095" w:hAnsi="SFRM1095" w:cs="SFRM1095"/>
          <w:b/>
          <w:color w:val="000000" w:themeColor="text1"/>
          <w:vertAlign w:val="subscript"/>
        </w:rPr>
        <w:t xml:space="preserve">ITCZ </w:t>
      </w:r>
      <w:r w:rsidRPr="004B0C90">
        <w:rPr>
          <w:rFonts w:ascii="SFRM1095" w:hAnsi="SFRM1095" w:cs="SFRM1095"/>
          <w:b/>
          <w:color w:val="000000" w:themeColor="text1"/>
        </w:rPr>
        <w:t>moving from top to bottom: (</w:t>
      </w:r>
      <w:proofErr w:type="spellStart"/>
      <w:r w:rsidRPr="004B0C90">
        <w:rPr>
          <w:rFonts w:ascii="SFRM1095" w:hAnsi="SFRM1095" w:cs="SFRM1095"/>
          <w:b/>
          <w:color w:val="000000" w:themeColor="text1"/>
        </w:rPr>
        <w:t>i</w:t>
      </w:r>
      <w:proofErr w:type="spellEnd"/>
      <w:r w:rsidRPr="004B0C90">
        <w:rPr>
          <w:rFonts w:ascii="SFRM1095" w:hAnsi="SFRM1095" w:cs="SFRM1095"/>
          <w:b/>
          <w:color w:val="000000" w:themeColor="text1"/>
        </w:rPr>
        <w:t>) annual P</w:t>
      </w:r>
      <w:r w:rsidRPr="004B0C90">
        <w:rPr>
          <w:rFonts w:ascii="SFRM1095" w:hAnsi="SFRM1095" w:cs="SFRM1095"/>
          <w:b/>
          <w:color w:val="000000" w:themeColor="text1"/>
          <w:vertAlign w:val="subscript"/>
        </w:rPr>
        <w:t>CENT</w:t>
      </w:r>
      <w:r w:rsidRPr="004B0C90">
        <w:rPr>
          <w:rFonts w:ascii="SFRM1095" w:hAnsi="SFRM1095" w:cs="SFRM1095"/>
          <w:b/>
          <w:color w:val="000000" w:themeColor="text1"/>
        </w:rPr>
        <w:t xml:space="preserve"> based, (ii) fixed latitude from equator to 20</w:t>
      </w:r>
      <w:r w:rsidRPr="004B0C90">
        <w:rPr>
          <w:rFonts w:ascii="SFRM1095" w:hAnsi="SFRM1095" w:cs="SFRM1095"/>
          <w:b/>
          <w:color w:val="000000" w:themeColor="text1"/>
          <w:vertAlign w:val="superscript"/>
        </w:rPr>
        <w:t xml:space="preserve">o </w:t>
      </w:r>
      <w:r w:rsidRPr="004B0C90">
        <w:rPr>
          <w:rFonts w:ascii="SFRM1095" w:hAnsi="SFRM1095" w:cs="SFRM1095"/>
          <w:b/>
          <w:color w:val="000000" w:themeColor="text1"/>
        </w:rPr>
        <w:t>and, (iii) exponential factor. Each panel shows the scatter plot of (abscissa) the SR</w:t>
      </w:r>
      <w:r w:rsidRPr="004B0C90">
        <w:rPr>
          <w:rFonts w:ascii="SFRM1095" w:hAnsi="SFRM1095" w:cs="SFRM1095"/>
          <w:b/>
          <w:color w:val="000000" w:themeColor="text1"/>
          <w:vertAlign w:val="subscript"/>
        </w:rPr>
        <w:t>ITCZ</w:t>
      </w:r>
      <w:r w:rsidRPr="004B0C90">
        <w:rPr>
          <w:rFonts w:ascii="SFRM1095" w:hAnsi="SFRM1095" w:cs="SFRM1095"/>
          <w:b/>
          <w:color w:val="000000" w:themeColor="text1"/>
        </w:rPr>
        <w:t xml:space="preserve"> and the (ordinate) WA</w:t>
      </w:r>
      <w:r w:rsidRPr="004B0C90">
        <w:rPr>
          <w:rFonts w:ascii="SFRM1095" w:hAnsi="SFRM1095" w:cs="SFRM1095"/>
          <w:b/>
          <w:color w:val="000000" w:themeColor="text1"/>
          <w:vertAlign w:val="subscript"/>
        </w:rPr>
        <w:t xml:space="preserve">ITCZ </w:t>
      </w:r>
      <w:r w:rsidRPr="004B0C90">
        <w:rPr>
          <w:rFonts w:ascii="SFRM1095" w:hAnsi="SFRM1095" w:cs="SFRM1095"/>
          <w:b/>
          <w:color w:val="000000" w:themeColor="text1"/>
        </w:rPr>
        <w:t>for each CMIP5 simulation. Blue and red dots represent the PI and 4XCO</w:t>
      </w:r>
      <w:r w:rsidRPr="004B0C90">
        <w:rPr>
          <w:rFonts w:ascii="SFRM1095" w:hAnsi="SFRM1095" w:cs="SFRM1095"/>
          <w:b/>
          <w:color w:val="000000" w:themeColor="text1"/>
          <w:vertAlign w:val="subscript"/>
        </w:rPr>
        <w:t>2</w:t>
      </w:r>
      <w:r w:rsidRPr="004B0C90">
        <w:rPr>
          <w:rFonts w:ascii="SFRM1095" w:hAnsi="SFRM1095" w:cs="SFRM1095"/>
          <w:b/>
          <w:color w:val="000000" w:themeColor="text1"/>
        </w:rPr>
        <w:t xml:space="preserve"> values in individual models respectively, and arrows indicate the change.</w:t>
      </w:r>
    </w:p>
    <w:p w14:paraId="58D14C79" w14:textId="103A4325" w:rsidR="001475D9" w:rsidRDefault="003B65A7" w:rsidP="0043522F">
      <w:pPr>
        <w:rPr>
          <w:rFonts w:ascii="SFRM1095" w:hAnsi="SFRM1095" w:cs="SFRM1095"/>
          <w:color w:val="000000" w:themeColor="text1"/>
        </w:rPr>
      </w:pPr>
      <w:r>
        <w:rPr>
          <w:rFonts w:ascii="SFRM1095" w:hAnsi="SFRM1095" w:cs="SFRM1095"/>
          <w:color w:val="000000" w:themeColor="text1"/>
        </w:rPr>
        <w:t xml:space="preserve">In all sets of metrics, there is a significant correlation between   </w:t>
      </w:r>
      <w:bookmarkStart w:id="0" w:name="_Hlk8664921"/>
      <w:r>
        <w:rPr>
          <w:rFonts w:ascii="SFRM1095" w:hAnsi="SFRM1095" w:cs="SFRM1095"/>
          <w:color w:val="000000" w:themeColor="text1"/>
        </w:rPr>
        <w:t>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 xml:space="preserve">ITCZ </w:t>
      </w:r>
      <w:bookmarkEnd w:id="0"/>
      <w:r>
        <w:rPr>
          <w:rFonts w:ascii="SFRM1095" w:hAnsi="SFRM1095" w:cs="SFRM1095"/>
          <w:color w:val="000000" w:themeColor="text1"/>
        </w:rPr>
        <w:t>in the mean state. We highlight the results using like pairs of metrics (the three plots on the main diagonal of Fig. S2). The correlation between inter-model spread between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 xml:space="preserve">ITCZ </w:t>
      </w:r>
      <w:r>
        <w:rPr>
          <w:rFonts w:ascii="SFRM1095" w:hAnsi="SFRM1095" w:cs="SFRM1095"/>
          <w:color w:val="000000" w:themeColor="text1"/>
        </w:rPr>
        <w:t>is R=</w:t>
      </w:r>
      <w:r w:rsidR="001475D9">
        <w:rPr>
          <w:rFonts w:ascii="SFRM1095" w:hAnsi="SFRM1095" w:cs="SFRM1095"/>
          <w:color w:val="000000" w:themeColor="text1"/>
        </w:rPr>
        <w:t xml:space="preserve">0.91 using the annual </w:t>
      </w:r>
      <w:r w:rsidR="001475D9" w:rsidRPr="00407ED9">
        <w:rPr>
          <w:rFonts w:ascii="SFRM1095" w:hAnsi="SFRM1095" w:cs="SFRM1095"/>
          <w:color w:val="000000" w:themeColor="text1"/>
        </w:rPr>
        <w:t>P</w:t>
      </w:r>
      <w:r w:rsidR="001475D9" w:rsidRPr="00407ED9">
        <w:rPr>
          <w:rFonts w:ascii="SFRM1095" w:hAnsi="SFRM1095" w:cs="SFRM1095"/>
          <w:color w:val="000000" w:themeColor="text1"/>
          <w:vertAlign w:val="subscript"/>
        </w:rPr>
        <w:t>CENT</w:t>
      </w:r>
      <w:r w:rsidR="001475D9">
        <w:rPr>
          <w:rFonts w:ascii="SFRM1095" w:hAnsi="SFRM1095" w:cs="SFRM1095"/>
          <w:color w:val="000000" w:themeColor="text1"/>
          <w:vertAlign w:val="subscript"/>
        </w:rPr>
        <w:t xml:space="preserve"> </w:t>
      </w:r>
      <w:r w:rsidR="001475D9">
        <w:rPr>
          <w:rFonts w:ascii="SFRM1095" w:hAnsi="SFRM1095" w:cs="SFRM1095"/>
          <w:color w:val="000000" w:themeColor="text1"/>
        </w:rPr>
        <w:t>based metrics (as cited in the manuscript), R=0.94 using the fixed latitude between the equator and 20</w:t>
      </w:r>
      <w:r w:rsidR="001475D9">
        <w:rPr>
          <w:rFonts w:ascii="SFRM1095" w:hAnsi="SFRM1095" w:cs="SFRM1095"/>
          <w:color w:val="000000" w:themeColor="text1"/>
          <w:vertAlign w:val="superscript"/>
        </w:rPr>
        <w:t>o</w:t>
      </w:r>
      <w:r w:rsidR="001475D9">
        <w:rPr>
          <w:rFonts w:ascii="SFRM1095" w:hAnsi="SFRM1095" w:cs="SFRM1095"/>
          <w:color w:val="000000" w:themeColor="text1"/>
        </w:rPr>
        <w:t xml:space="preserve">N/S </w:t>
      </w:r>
      <w:r w:rsidR="00D97013">
        <w:rPr>
          <w:rFonts w:ascii="SFRM1095" w:hAnsi="SFRM1095" w:cs="SFRM1095"/>
          <w:color w:val="000000" w:themeColor="text1"/>
        </w:rPr>
        <w:t xml:space="preserve">metrics </w:t>
      </w:r>
      <w:r w:rsidR="001475D9">
        <w:rPr>
          <w:rFonts w:ascii="SFRM1095" w:hAnsi="SFRM1095" w:cs="SFRM1095"/>
          <w:color w:val="000000" w:themeColor="text1"/>
        </w:rPr>
        <w:t xml:space="preserve">and, R = 0.93 using the exponential factor metrics. </w:t>
      </w:r>
    </w:p>
    <w:p w14:paraId="0652A570" w14:textId="77777777" w:rsidR="001475D9" w:rsidRDefault="001475D9" w:rsidP="0043522F">
      <w:pPr>
        <w:rPr>
          <w:rFonts w:ascii="SFRM1095" w:hAnsi="SFRM1095" w:cs="SFRM1095"/>
          <w:color w:val="000000" w:themeColor="text1"/>
        </w:rPr>
      </w:pPr>
    </w:p>
    <w:p w14:paraId="4C3EF670" w14:textId="572D0D20" w:rsidR="0043522F" w:rsidRDefault="001475D9" w:rsidP="0043522F">
      <w:pPr>
        <w:rPr>
          <w:rFonts w:ascii="SFRM1095" w:hAnsi="SFRM1095" w:cs="SFRM1095"/>
          <w:color w:val="000000" w:themeColor="text1"/>
        </w:rPr>
      </w:pPr>
      <w:r>
        <w:rPr>
          <w:rFonts w:ascii="SFRM1095" w:hAnsi="SFRM1095" w:cs="SFRM1095"/>
          <w:color w:val="000000" w:themeColor="text1"/>
        </w:rPr>
        <w:t>In all sets of metrics there is a robust decrease in both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 xml:space="preserve">ITCZ </w:t>
      </w:r>
      <w:r>
        <w:rPr>
          <w:rFonts w:ascii="SFRM1095" w:hAnsi="SFRM1095" w:cs="SFRM1095"/>
          <w:color w:val="000000" w:themeColor="text1"/>
        </w:rPr>
        <w:t>under global warming. The ensemble mean change (and standard deviation of the mean change) in annual mean</w:t>
      </w:r>
      <w:r w:rsidR="00D97013">
        <w:rPr>
          <w:rFonts w:ascii="SFRM1095" w:hAnsi="SFRM1095" w:cs="SFRM1095"/>
          <w:color w:val="000000" w:themeColor="text1"/>
        </w:rPr>
        <w:t xml:space="preserve"> tropical precipitation width,</w:t>
      </w:r>
      <w:r>
        <w:rPr>
          <w:rFonts w:ascii="SFRM1095" w:hAnsi="SFRM1095" w:cs="SFRM1095"/>
          <w:color w:val="000000" w:themeColor="text1"/>
        </w:rPr>
        <w:t xml:space="preserve"> WA</w:t>
      </w:r>
      <w:r>
        <w:rPr>
          <w:rFonts w:ascii="SFRM1095" w:hAnsi="SFRM1095" w:cs="SFRM1095"/>
          <w:color w:val="000000" w:themeColor="text1"/>
          <w:vertAlign w:val="subscript"/>
        </w:rPr>
        <w:t>ITCZ</w:t>
      </w:r>
      <w:r w:rsidR="00D97013">
        <w:rPr>
          <w:rFonts w:ascii="SFRM1095" w:hAnsi="SFRM1095" w:cs="SFRM1095"/>
          <w:color w:val="000000" w:themeColor="text1"/>
        </w:rPr>
        <w:t xml:space="preserve">, </w:t>
      </w:r>
      <w:r>
        <w:rPr>
          <w:rFonts w:ascii="SFRM1095" w:hAnsi="SFRM1095" w:cs="SFRM1095"/>
          <w:color w:val="000000" w:themeColor="text1"/>
        </w:rPr>
        <w:t>under 4XCO</w:t>
      </w:r>
      <w:r>
        <w:rPr>
          <w:rFonts w:ascii="SFRM1095" w:hAnsi="SFRM1095" w:cs="SFRM1095"/>
          <w:color w:val="000000" w:themeColor="text1"/>
          <w:vertAlign w:val="subscript"/>
        </w:rPr>
        <w:t>2</w:t>
      </w:r>
      <w:r>
        <w:rPr>
          <w:rFonts w:ascii="SFRM1095" w:hAnsi="SFRM1095" w:cs="SFRM1095"/>
          <w:color w:val="000000" w:themeColor="text1"/>
        </w:rPr>
        <w:t xml:space="preserve"> is -0.79</w:t>
      </w:r>
      <w:r>
        <w:rPr>
          <w:rFonts w:ascii="Calibri" w:hAnsi="Calibri" w:cs="Calibri"/>
          <w:color w:val="000000" w:themeColor="text1"/>
        </w:rPr>
        <w:t>±</w:t>
      </w:r>
      <w:r>
        <w:rPr>
          <w:rFonts w:ascii="SFRM1095" w:hAnsi="SFRM1095" w:cs="SFRM1095"/>
          <w:color w:val="000000" w:themeColor="text1"/>
        </w:rPr>
        <w:t>0.09</w:t>
      </w:r>
      <w:r>
        <w:rPr>
          <w:rFonts w:ascii="SFRM1095" w:hAnsi="SFRM1095" w:cs="SFRM1095"/>
          <w:color w:val="000000" w:themeColor="text1"/>
          <w:vertAlign w:val="superscript"/>
        </w:rPr>
        <w:t>o</w:t>
      </w:r>
      <w:r>
        <w:rPr>
          <w:rFonts w:ascii="SFRM1095" w:hAnsi="SFRM1095" w:cs="SFRM1095"/>
          <w:color w:val="000000" w:themeColor="text1"/>
        </w:rPr>
        <w:t xml:space="preserve"> using the annual </w:t>
      </w:r>
      <w:r w:rsidRPr="00407ED9">
        <w:rPr>
          <w:rFonts w:ascii="SFRM1095" w:hAnsi="SFRM1095" w:cs="SFRM1095"/>
          <w:color w:val="000000" w:themeColor="text1"/>
        </w:rPr>
        <w:t>P</w:t>
      </w:r>
      <w:r w:rsidRPr="00407ED9">
        <w:rPr>
          <w:rFonts w:ascii="SFRM1095" w:hAnsi="SFRM1095" w:cs="SFRM1095"/>
          <w:color w:val="000000" w:themeColor="text1"/>
          <w:vertAlign w:val="subscript"/>
        </w:rPr>
        <w:t>CENT</w:t>
      </w:r>
      <w:r>
        <w:rPr>
          <w:rFonts w:ascii="SFRM1095" w:hAnsi="SFRM1095" w:cs="SFRM1095"/>
          <w:color w:val="000000" w:themeColor="text1"/>
          <w:vertAlign w:val="subscript"/>
        </w:rPr>
        <w:t xml:space="preserve"> </w:t>
      </w:r>
      <w:r>
        <w:rPr>
          <w:rFonts w:ascii="SFRM1095" w:hAnsi="SFRM1095" w:cs="SFRM1095"/>
          <w:color w:val="000000" w:themeColor="text1"/>
        </w:rPr>
        <w:t xml:space="preserve">based metrics (result used in the manuscript), </w:t>
      </w:r>
      <w:bookmarkStart w:id="1" w:name="_Hlk8665438"/>
      <w:r>
        <w:rPr>
          <w:rFonts w:ascii="SFRM1095" w:hAnsi="SFRM1095" w:cs="SFRM1095"/>
          <w:color w:val="000000" w:themeColor="text1"/>
        </w:rPr>
        <w:t xml:space="preserve"> </w:t>
      </w:r>
      <w:r w:rsidR="00D97013">
        <w:rPr>
          <w:rFonts w:ascii="SFRM1095" w:hAnsi="SFRM1095" w:cs="SFRM1095"/>
          <w:color w:val="000000" w:themeColor="text1"/>
        </w:rPr>
        <w:t>-1.02</w:t>
      </w:r>
      <w:r w:rsidR="00D97013">
        <w:rPr>
          <w:rFonts w:ascii="Calibri" w:hAnsi="Calibri" w:cs="Calibri"/>
          <w:color w:val="000000" w:themeColor="text1"/>
        </w:rPr>
        <w:t>±</w:t>
      </w:r>
      <w:r w:rsidR="00D97013">
        <w:rPr>
          <w:rFonts w:ascii="SFRM1095" w:hAnsi="SFRM1095" w:cs="SFRM1095"/>
          <w:color w:val="000000" w:themeColor="text1"/>
        </w:rPr>
        <w:t>0.09</w:t>
      </w:r>
      <w:r w:rsidR="00D97013">
        <w:rPr>
          <w:rFonts w:ascii="SFRM1095" w:hAnsi="SFRM1095" w:cs="SFRM1095"/>
          <w:color w:val="000000" w:themeColor="text1"/>
          <w:vertAlign w:val="superscript"/>
        </w:rPr>
        <w:t>o</w:t>
      </w:r>
      <w:r w:rsidR="00D97013">
        <w:rPr>
          <w:rFonts w:ascii="SFRM1095" w:hAnsi="SFRM1095" w:cs="SFRM1095"/>
          <w:color w:val="000000" w:themeColor="text1"/>
        </w:rPr>
        <w:t xml:space="preserve"> </w:t>
      </w:r>
      <w:bookmarkEnd w:id="1"/>
      <w:r w:rsidR="00D97013">
        <w:rPr>
          <w:rFonts w:ascii="SFRM1095" w:hAnsi="SFRM1095" w:cs="SFRM1095"/>
          <w:color w:val="000000" w:themeColor="text1"/>
        </w:rPr>
        <w:t>using the fixed latitude between the equator and 20</w:t>
      </w:r>
      <w:r w:rsidR="00D97013">
        <w:rPr>
          <w:rFonts w:ascii="SFRM1095" w:hAnsi="SFRM1095" w:cs="SFRM1095"/>
          <w:color w:val="000000" w:themeColor="text1"/>
          <w:vertAlign w:val="superscript"/>
        </w:rPr>
        <w:t>o</w:t>
      </w:r>
      <w:r w:rsidR="00D97013">
        <w:rPr>
          <w:rFonts w:ascii="SFRM1095" w:hAnsi="SFRM1095" w:cs="SFRM1095"/>
          <w:color w:val="000000" w:themeColor="text1"/>
        </w:rPr>
        <w:t>N/S metrics and, -2.00</w:t>
      </w:r>
      <w:r w:rsidR="00D97013">
        <w:rPr>
          <w:rFonts w:ascii="Calibri" w:hAnsi="Calibri" w:cs="Calibri"/>
          <w:color w:val="000000" w:themeColor="text1"/>
        </w:rPr>
        <w:t>±</w:t>
      </w:r>
      <w:r w:rsidR="00D97013">
        <w:rPr>
          <w:rFonts w:ascii="SFRM1095" w:hAnsi="SFRM1095" w:cs="SFRM1095"/>
          <w:color w:val="000000" w:themeColor="text1"/>
        </w:rPr>
        <w:t>0.26</w:t>
      </w:r>
      <w:r w:rsidR="00D97013">
        <w:rPr>
          <w:rFonts w:ascii="SFRM1095" w:hAnsi="SFRM1095" w:cs="SFRM1095"/>
          <w:color w:val="000000" w:themeColor="text1"/>
          <w:vertAlign w:val="superscript"/>
        </w:rPr>
        <w:t>o</w:t>
      </w:r>
      <w:r w:rsidR="00D97013">
        <w:rPr>
          <w:rFonts w:ascii="SFRM1095" w:hAnsi="SFRM1095" w:cs="SFRM1095"/>
          <w:color w:val="000000" w:themeColor="text1"/>
        </w:rPr>
        <w:t>. The ensemble mean change (and standard deviation of the mean change) in the seasonal range of ITCZ, SR</w:t>
      </w:r>
      <w:r w:rsidR="00D97013">
        <w:rPr>
          <w:rFonts w:ascii="SFRM1095" w:hAnsi="SFRM1095" w:cs="SFRM1095"/>
          <w:color w:val="000000" w:themeColor="text1"/>
          <w:vertAlign w:val="subscript"/>
        </w:rPr>
        <w:t>ITCZ</w:t>
      </w:r>
      <w:r w:rsidR="00D97013">
        <w:rPr>
          <w:rFonts w:ascii="SFRM1095" w:hAnsi="SFRM1095" w:cs="SFRM1095"/>
          <w:color w:val="000000" w:themeColor="text1"/>
        </w:rPr>
        <w:t>, under 4XCO</w:t>
      </w:r>
      <w:r w:rsidR="00D97013">
        <w:rPr>
          <w:rFonts w:ascii="SFRM1095" w:hAnsi="SFRM1095" w:cs="SFRM1095"/>
          <w:color w:val="000000" w:themeColor="text1"/>
          <w:vertAlign w:val="subscript"/>
        </w:rPr>
        <w:t>2</w:t>
      </w:r>
      <w:r w:rsidR="00D97013">
        <w:rPr>
          <w:rFonts w:ascii="SFRM1095" w:hAnsi="SFRM1095" w:cs="SFRM1095"/>
          <w:color w:val="000000" w:themeColor="text1"/>
        </w:rPr>
        <w:t xml:space="preserve"> is -0.66</w:t>
      </w:r>
      <w:r w:rsidR="00D97013">
        <w:rPr>
          <w:rFonts w:ascii="Calibri" w:hAnsi="Calibri" w:cs="Calibri"/>
          <w:color w:val="000000" w:themeColor="text1"/>
        </w:rPr>
        <w:t>±</w:t>
      </w:r>
      <w:r w:rsidR="00D97013">
        <w:rPr>
          <w:rFonts w:ascii="SFRM1095" w:hAnsi="SFRM1095" w:cs="SFRM1095"/>
          <w:color w:val="000000" w:themeColor="text1"/>
        </w:rPr>
        <w:t>0.11</w:t>
      </w:r>
      <w:r w:rsidR="00D97013">
        <w:rPr>
          <w:rFonts w:ascii="SFRM1095" w:hAnsi="SFRM1095" w:cs="SFRM1095"/>
          <w:color w:val="000000" w:themeColor="text1"/>
          <w:vertAlign w:val="superscript"/>
        </w:rPr>
        <w:t>o</w:t>
      </w:r>
      <w:r w:rsidR="00D97013">
        <w:rPr>
          <w:rFonts w:ascii="SFRM1095" w:hAnsi="SFRM1095" w:cs="SFRM1095"/>
          <w:color w:val="000000" w:themeColor="text1"/>
        </w:rPr>
        <w:t xml:space="preserve"> using the annual </w:t>
      </w:r>
      <w:r w:rsidR="00D97013" w:rsidRPr="00407ED9">
        <w:rPr>
          <w:rFonts w:ascii="SFRM1095" w:hAnsi="SFRM1095" w:cs="SFRM1095"/>
          <w:color w:val="000000" w:themeColor="text1"/>
        </w:rPr>
        <w:t>P</w:t>
      </w:r>
      <w:r w:rsidR="00D97013" w:rsidRPr="00407ED9">
        <w:rPr>
          <w:rFonts w:ascii="SFRM1095" w:hAnsi="SFRM1095" w:cs="SFRM1095"/>
          <w:color w:val="000000" w:themeColor="text1"/>
          <w:vertAlign w:val="subscript"/>
        </w:rPr>
        <w:t>CENT</w:t>
      </w:r>
      <w:r w:rsidR="00D97013">
        <w:rPr>
          <w:rFonts w:ascii="SFRM1095" w:hAnsi="SFRM1095" w:cs="SFRM1095"/>
          <w:color w:val="000000" w:themeColor="text1"/>
          <w:vertAlign w:val="subscript"/>
        </w:rPr>
        <w:t xml:space="preserve"> </w:t>
      </w:r>
      <w:r w:rsidR="00D97013">
        <w:rPr>
          <w:rFonts w:ascii="SFRM1095" w:hAnsi="SFRM1095" w:cs="SFRM1095"/>
          <w:color w:val="000000" w:themeColor="text1"/>
        </w:rPr>
        <w:t>based metrics (result used in the manuscript),  -1.13</w:t>
      </w:r>
      <w:r w:rsidR="00D97013">
        <w:rPr>
          <w:rFonts w:ascii="Calibri" w:hAnsi="Calibri" w:cs="Calibri"/>
          <w:color w:val="000000" w:themeColor="text1"/>
        </w:rPr>
        <w:t>±</w:t>
      </w:r>
      <w:r w:rsidR="00D97013">
        <w:rPr>
          <w:rFonts w:ascii="SFRM1095" w:hAnsi="SFRM1095" w:cs="SFRM1095"/>
          <w:color w:val="000000" w:themeColor="text1"/>
        </w:rPr>
        <w:t>0.13</w:t>
      </w:r>
      <w:r w:rsidR="00D97013">
        <w:rPr>
          <w:rFonts w:ascii="SFRM1095" w:hAnsi="SFRM1095" w:cs="SFRM1095"/>
          <w:color w:val="000000" w:themeColor="text1"/>
          <w:vertAlign w:val="superscript"/>
        </w:rPr>
        <w:t>o</w:t>
      </w:r>
      <w:r w:rsidR="00D97013">
        <w:rPr>
          <w:rFonts w:ascii="SFRM1095" w:hAnsi="SFRM1095" w:cs="SFRM1095"/>
          <w:color w:val="000000" w:themeColor="text1"/>
        </w:rPr>
        <w:t xml:space="preserve"> using the fixed latitude between the equator and 20</w:t>
      </w:r>
      <w:r w:rsidR="00D97013">
        <w:rPr>
          <w:rFonts w:ascii="SFRM1095" w:hAnsi="SFRM1095" w:cs="SFRM1095"/>
          <w:color w:val="000000" w:themeColor="text1"/>
          <w:vertAlign w:val="superscript"/>
        </w:rPr>
        <w:t>o</w:t>
      </w:r>
      <w:r w:rsidR="00D97013">
        <w:rPr>
          <w:rFonts w:ascii="SFRM1095" w:hAnsi="SFRM1095" w:cs="SFRM1095"/>
          <w:color w:val="000000" w:themeColor="text1"/>
        </w:rPr>
        <w:t>N/S metrics , -2.25</w:t>
      </w:r>
      <w:r w:rsidR="00D97013">
        <w:rPr>
          <w:rFonts w:ascii="Calibri" w:hAnsi="Calibri" w:cs="Calibri"/>
          <w:color w:val="000000" w:themeColor="text1"/>
        </w:rPr>
        <w:t>±</w:t>
      </w:r>
      <w:r w:rsidR="00D97013">
        <w:rPr>
          <w:rFonts w:ascii="SFRM1095" w:hAnsi="SFRM1095" w:cs="SFRM1095"/>
          <w:color w:val="000000" w:themeColor="text1"/>
        </w:rPr>
        <w:t>0.29</w:t>
      </w:r>
      <w:r w:rsidR="00D97013">
        <w:rPr>
          <w:rFonts w:ascii="SFRM1095" w:hAnsi="SFRM1095" w:cs="SFRM1095"/>
          <w:color w:val="000000" w:themeColor="text1"/>
          <w:vertAlign w:val="superscript"/>
        </w:rPr>
        <w:t>o</w:t>
      </w:r>
      <w:r w:rsidR="00D97013">
        <w:rPr>
          <w:rFonts w:ascii="SFRM1095" w:hAnsi="SFRM1095" w:cs="SFRM1095"/>
          <w:color w:val="000000" w:themeColor="text1"/>
        </w:rPr>
        <w:t xml:space="preserve"> using the exponential factor metrics and -2.28</w:t>
      </w:r>
      <w:r w:rsidR="00D97013">
        <w:rPr>
          <w:rFonts w:ascii="Calibri" w:hAnsi="Calibri" w:cs="Calibri"/>
          <w:color w:val="000000" w:themeColor="text1"/>
        </w:rPr>
        <w:t>±</w:t>
      </w:r>
      <w:r w:rsidR="00D97013">
        <w:rPr>
          <w:rFonts w:ascii="SFRM1095" w:hAnsi="SFRM1095" w:cs="SFRM1095"/>
          <w:color w:val="000000" w:themeColor="text1"/>
        </w:rPr>
        <w:t>0.34</w:t>
      </w:r>
      <w:r w:rsidR="00D97013">
        <w:rPr>
          <w:rFonts w:ascii="SFRM1095" w:hAnsi="SFRM1095" w:cs="SFRM1095"/>
          <w:color w:val="000000" w:themeColor="text1"/>
          <w:vertAlign w:val="superscript"/>
        </w:rPr>
        <w:t>o</w:t>
      </w:r>
      <w:r w:rsidR="00D97013">
        <w:rPr>
          <w:rFonts w:ascii="SFRM1095" w:hAnsi="SFRM1095" w:cs="SFRM1095"/>
          <w:color w:val="000000" w:themeColor="text1"/>
        </w:rPr>
        <w:t xml:space="preserve">using the iterative metric. We note that our used of </w:t>
      </w:r>
      <w:r w:rsidR="00D97013">
        <w:rPr>
          <w:rFonts w:ascii="SFRM1095" w:hAnsi="SFRM1095" w:cs="SFRM1095"/>
          <w:color w:val="000000" w:themeColor="text1"/>
        </w:rPr>
        <w:lastRenderedPageBreak/>
        <w:t xml:space="preserve">the annual </w:t>
      </w:r>
      <w:r w:rsidR="00D97013" w:rsidRPr="00407ED9">
        <w:rPr>
          <w:rFonts w:ascii="SFRM1095" w:hAnsi="SFRM1095" w:cs="SFRM1095"/>
          <w:color w:val="000000" w:themeColor="text1"/>
        </w:rPr>
        <w:t>P</w:t>
      </w:r>
      <w:r w:rsidR="00D97013" w:rsidRPr="00407ED9">
        <w:rPr>
          <w:rFonts w:ascii="SFRM1095" w:hAnsi="SFRM1095" w:cs="SFRM1095"/>
          <w:color w:val="000000" w:themeColor="text1"/>
          <w:vertAlign w:val="subscript"/>
        </w:rPr>
        <w:t>CENT</w:t>
      </w:r>
      <w:r w:rsidR="00D97013">
        <w:rPr>
          <w:rFonts w:ascii="SFRM1095" w:hAnsi="SFRM1095" w:cs="SFRM1095"/>
          <w:color w:val="000000" w:themeColor="text1"/>
        </w:rPr>
        <w:t xml:space="preserve"> based metrics is actually the most conservative of the metrics used in terms of the amplitude of the WA</w:t>
      </w:r>
      <w:r w:rsidR="00D97013">
        <w:rPr>
          <w:rFonts w:ascii="SFRM1095" w:hAnsi="SFRM1095" w:cs="SFRM1095"/>
          <w:color w:val="000000" w:themeColor="text1"/>
          <w:vertAlign w:val="subscript"/>
        </w:rPr>
        <w:t>ITCZ</w:t>
      </w:r>
      <w:r w:rsidR="00D97013">
        <w:rPr>
          <w:rFonts w:ascii="SFRM1095" w:hAnsi="SFRM1095" w:cs="SFRM1095"/>
          <w:color w:val="000000" w:themeColor="text1"/>
        </w:rPr>
        <w:t xml:space="preserve"> and SR</w:t>
      </w:r>
      <w:r w:rsidR="00D97013">
        <w:rPr>
          <w:rFonts w:ascii="SFRM1095" w:hAnsi="SFRM1095" w:cs="SFRM1095"/>
          <w:color w:val="000000" w:themeColor="text1"/>
          <w:vertAlign w:val="subscript"/>
        </w:rPr>
        <w:t>ITCZ</w:t>
      </w:r>
      <w:r w:rsidR="00D97013">
        <w:rPr>
          <w:rFonts w:ascii="SFRM1095" w:hAnsi="SFRM1095" w:cs="SFRM1095"/>
          <w:color w:val="000000" w:themeColor="text1"/>
        </w:rPr>
        <w:t xml:space="preserve"> and emphasize how robust the results are across all metrics considered. </w:t>
      </w:r>
    </w:p>
    <w:p w14:paraId="765D5FE2" w14:textId="77346A71" w:rsidR="000E2A38" w:rsidRDefault="000E2A38" w:rsidP="0043522F">
      <w:pPr>
        <w:rPr>
          <w:rFonts w:ascii="SFRM1095" w:hAnsi="SFRM1095" w:cs="SFRM1095"/>
          <w:color w:val="000000" w:themeColor="text1"/>
        </w:rPr>
      </w:pPr>
    </w:p>
    <w:p w14:paraId="2C5B8049"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Strictly speaking, GMS is the ratio of the MSE flux (MSE times v integrated over the whole column)</w:t>
      </w:r>
    </w:p>
    <w:p w14:paraId="4D552BCA"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to the mass flux (v integrated over half the column). It reduces to an upper- minus lower-level MSE</w:t>
      </w:r>
    </w:p>
    <w:p w14:paraId="577DB1DC"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or other thermodynamic tracer only if the flow is concentrated into narrow layers near the upper and</w:t>
      </w:r>
    </w:p>
    <w:p w14:paraId="0C1D17B9"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lower boundaries. This is a useful conceptual starting place for GMS, but inadequate for assessing</w:t>
      </w:r>
    </w:p>
    <w:p w14:paraId="5323BCAB"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its quantitative and even qualitative behavior over the annual cycle and in response to external</w:t>
      </w:r>
    </w:p>
    <w:p w14:paraId="1D09C942"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forcing. In particular, GMS can be very sensitive to how "top-heavy" the meridional wind profile</w:t>
      </w:r>
    </w:p>
    <w:p w14:paraId="794F6792"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is.</w:t>
      </w:r>
      <w:r>
        <w:rPr>
          <w:rFonts w:ascii="SFRM1095" w:hAnsi="SFRM1095" w:cs="SFRM1095"/>
          <w:color w:val="FF0000"/>
        </w:rPr>
        <w:t xml:space="preserve"> </w:t>
      </w:r>
      <w:r w:rsidRPr="000E2A38">
        <w:rPr>
          <w:rFonts w:ascii="SFRM1095" w:hAnsi="SFRM1095" w:cs="SFRM1095"/>
          <w:color w:val="FF0000"/>
        </w:rPr>
        <w:t>In all of these studies, GMS is explicitly calculated and its behavior directly investigated, which</w:t>
      </w:r>
    </w:p>
    <w:p w14:paraId="764540C6" w14:textId="1D2FA7BF" w:rsidR="000E2A38" w:rsidRPr="00FB3379" w:rsidRDefault="000E2A38" w:rsidP="000E2A38">
      <w:pPr>
        <w:rPr>
          <w:rFonts w:ascii="SFRM1095" w:hAnsi="SFRM1095" w:cs="SFRM1095"/>
          <w:color w:val="FF0000"/>
        </w:rPr>
      </w:pPr>
      <w:r w:rsidRPr="000E2A38">
        <w:rPr>
          <w:rFonts w:ascii="SFRM1095" w:hAnsi="SFRM1095" w:cs="SFRM1095"/>
          <w:color w:val="FF0000"/>
        </w:rPr>
        <w:t>doing so here would be much more satisfying than "speculating" (c.f. L289).</w:t>
      </w:r>
    </w:p>
    <w:p w14:paraId="407CA79F" w14:textId="0F0229AD" w:rsidR="00FB3379" w:rsidRDefault="00FB3379" w:rsidP="00FB3379">
      <w:pPr>
        <w:autoSpaceDE w:val="0"/>
        <w:autoSpaceDN w:val="0"/>
        <w:adjustRightInd w:val="0"/>
        <w:spacing w:after="0" w:line="240" w:lineRule="auto"/>
        <w:rPr>
          <w:rFonts w:ascii="SFBX1200" w:hAnsi="SFBX1200" w:cs="SFBX1200"/>
          <w:sz w:val="24"/>
          <w:szCs w:val="24"/>
        </w:rPr>
      </w:pPr>
      <w:r>
        <w:rPr>
          <w:rFonts w:ascii="SFBX1200" w:hAnsi="SFBX1200" w:cs="SFBX1200"/>
          <w:sz w:val="24"/>
          <w:szCs w:val="24"/>
        </w:rPr>
        <w:t xml:space="preserve">We used the GMS definition suggested by Dr. Hill – ratio of MSE flux to mass flux-- in our evaluation of GMS in the supplemental figure and </w:t>
      </w:r>
      <w:r w:rsidR="0075086E">
        <w:rPr>
          <w:rFonts w:ascii="SFBX1200" w:hAnsi="SFBX1200" w:cs="SFBX1200"/>
          <w:sz w:val="24"/>
          <w:szCs w:val="24"/>
        </w:rPr>
        <w:t>described in the main</w:t>
      </w:r>
      <w:r>
        <w:rPr>
          <w:rFonts w:ascii="SFBX1200" w:hAnsi="SFBX1200" w:cs="SFBX1200"/>
          <w:sz w:val="24"/>
          <w:szCs w:val="24"/>
        </w:rPr>
        <w:t xml:space="preserve"> text</w:t>
      </w:r>
      <w:r w:rsidR="0075086E">
        <w:rPr>
          <w:rFonts w:ascii="SFBX1200" w:hAnsi="SFBX1200" w:cs="SFBX1200"/>
          <w:sz w:val="24"/>
          <w:szCs w:val="24"/>
        </w:rPr>
        <w:t xml:space="preserve"> of the manuscript</w:t>
      </w:r>
      <w:r>
        <w:rPr>
          <w:rFonts w:ascii="SFBX1200" w:hAnsi="SFBX1200" w:cs="SFBX1200"/>
          <w:sz w:val="24"/>
          <w:szCs w:val="24"/>
        </w:rPr>
        <w:t xml:space="preserve">. We have rewritten and </w:t>
      </w:r>
      <w:r w:rsidR="0075086E">
        <w:rPr>
          <w:rFonts w:ascii="SFBX1200" w:hAnsi="SFBX1200" w:cs="SFBX1200"/>
          <w:sz w:val="24"/>
          <w:szCs w:val="24"/>
        </w:rPr>
        <w:t>reorganized</w:t>
      </w:r>
      <w:r>
        <w:rPr>
          <w:rFonts w:ascii="SFBX1200" w:hAnsi="SFBX1200" w:cs="SFBX1200"/>
          <w:sz w:val="24"/>
          <w:szCs w:val="24"/>
        </w:rPr>
        <w:t xml:space="preserve"> the text to better highlight this </w:t>
      </w:r>
      <w:r w:rsidR="0075086E">
        <w:rPr>
          <w:rFonts w:ascii="SFBX1200" w:hAnsi="SFBX1200" w:cs="SFBX1200"/>
          <w:sz w:val="24"/>
          <w:szCs w:val="24"/>
        </w:rPr>
        <w:t>analysis</w:t>
      </w:r>
      <w:r>
        <w:rPr>
          <w:rFonts w:ascii="SFBX1200" w:hAnsi="SFBX1200" w:cs="SFBX1200"/>
          <w:sz w:val="24"/>
          <w:szCs w:val="24"/>
        </w:rPr>
        <w:t xml:space="preserve"> that unfortunately, due to length restrictions, could not be included as a figure in the </w:t>
      </w:r>
      <w:r w:rsidR="0075086E">
        <w:rPr>
          <w:rFonts w:ascii="SFBX1200" w:hAnsi="SFBX1200" w:cs="SFBX1200"/>
          <w:sz w:val="24"/>
          <w:szCs w:val="24"/>
        </w:rPr>
        <w:t>manuscript</w:t>
      </w:r>
      <w:r>
        <w:rPr>
          <w:rFonts w:ascii="SFBX1200" w:hAnsi="SFBX1200" w:cs="SFBX1200"/>
          <w:sz w:val="24"/>
          <w:szCs w:val="24"/>
        </w:rPr>
        <w:t>. Strictly speaking, our MSE flux includes contributions from the eddies</w:t>
      </w:r>
      <w:r w:rsidR="00F741EA">
        <w:rPr>
          <w:rFonts w:ascii="SFBX1200" w:hAnsi="SFBX1200" w:cs="SFBX1200"/>
          <w:sz w:val="24"/>
          <w:szCs w:val="24"/>
        </w:rPr>
        <w:t>.</w:t>
      </w:r>
      <w:r>
        <w:rPr>
          <w:rFonts w:ascii="SFBX1200" w:hAnsi="SFBX1200" w:cs="SFBX1200"/>
          <w:sz w:val="24"/>
          <w:szCs w:val="24"/>
        </w:rPr>
        <w:t xml:space="preserve"> </w:t>
      </w:r>
      <w:r w:rsidR="00F741EA">
        <w:rPr>
          <w:rFonts w:ascii="SFBX1200" w:hAnsi="SFBX1200" w:cs="SFBX1200"/>
          <w:sz w:val="24"/>
          <w:szCs w:val="24"/>
        </w:rPr>
        <w:t>I</w:t>
      </w:r>
      <w:r>
        <w:rPr>
          <w:rFonts w:ascii="SFBX1200" w:hAnsi="SFBX1200" w:cs="SFBX1200"/>
          <w:sz w:val="24"/>
          <w:szCs w:val="24"/>
        </w:rPr>
        <w:t>t</w:t>
      </w:r>
      <w:r w:rsidR="00F741EA">
        <w:rPr>
          <w:rFonts w:ascii="SFBX1200" w:hAnsi="SFBX1200" w:cs="SFBX1200"/>
          <w:sz w:val="24"/>
          <w:szCs w:val="24"/>
        </w:rPr>
        <w:t xml:space="preserve"> is</w:t>
      </w:r>
      <w:r>
        <w:rPr>
          <w:rFonts w:ascii="SFBX1200" w:hAnsi="SFBX1200" w:cs="SFBX1200"/>
          <w:sz w:val="24"/>
          <w:szCs w:val="24"/>
        </w:rPr>
        <w:t xml:space="preserve"> unclear </w:t>
      </w:r>
      <w:r w:rsidR="00F741EA">
        <w:rPr>
          <w:rFonts w:ascii="SFBX1200" w:hAnsi="SFBX1200" w:cs="SFBX1200"/>
          <w:sz w:val="24"/>
          <w:szCs w:val="24"/>
        </w:rPr>
        <w:t xml:space="preserve">to us </w:t>
      </w:r>
      <w:r>
        <w:rPr>
          <w:rFonts w:ascii="SFBX1200" w:hAnsi="SFBX1200" w:cs="SFBX1200"/>
          <w:sz w:val="24"/>
          <w:szCs w:val="24"/>
        </w:rPr>
        <w:t>if these should be included in the</w:t>
      </w:r>
      <w:r w:rsidR="0075086E">
        <w:rPr>
          <w:rFonts w:ascii="SFBX1200" w:hAnsi="SFBX1200" w:cs="SFBX1200"/>
          <w:sz w:val="24"/>
          <w:szCs w:val="24"/>
        </w:rPr>
        <w:t xml:space="preserve"> preferred</w:t>
      </w:r>
      <w:r>
        <w:rPr>
          <w:rFonts w:ascii="SFBX1200" w:hAnsi="SFBX1200" w:cs="SFBX1200"/>
          <w:sz w:val="24"/>
          <w:szCs w:val="24"/>
        </w:rPr>
        <w:t xml:space="preserve"> definition of GMS. </w:t>
      </w:r>
    </w:p>
    <w:p w14:paraId="54BFEB65" w14:textId="61B6650B" w:rsidR="0075086E" w:rsidRDefault="0075086E" w:rsidP="00FB3379">
      <w:pPr>
        <w:autoSpaceDE w:val="0"/>
        <w:autoSpaceDN w:val="0"/>
        <w:adjustRightInd w:val="0"/>
        <w:spacing w:after="0" w:line="240" w:lineRule="auto"/>
        <w:rPr>
          <w:rFonts w:ascii="SFBX1200" w:hAnsi="SFBX1200" w:cs="SFBX1200"/>
          <w:sz w:val="24"/>
          <w:szCs w:val="24"/>
        </w:rPr>
      </w:pPr>
    </w:p>
    <w:p w14:paraId="2D4F51A8" w14:textId="610585FF" w:rsidR="0075086E" w:rsidRDefault="0075086E" w:rsidP="00FB3379">
      <w:pPr>
        <w:autoSpaceDE w:val="0"/>
        <w:autoSpaceDN w:val="0"/>
        <w:adjustRightInd w:val="0"/>
        <w:spacing w:after="0" w:line="240" w:lineRule="auto"/>
        <w:rPr>
          <w:rFonts w:ascii="SFBX1200" w:hAnsi="SFBX1200" w:cs="SFBX1200"/>
          <w:sz w:val="24"/>
          <w:szCs w:val="24"/>
        </w:rPr>
      </w:pPr>
      <w:r>
        <w:rPr>
          <w:rFonts w:ascii="SFBX1200" w:hAnsi="SFBX1200" w:cs="SFBX1200"/>
          <w:sz w:val="24"/>
          <w:szCs w:val="24"/>
        </w:rPr>
        <w:t>Our use of the word “speculating” was in recognition (emphasized by a length</w:t>
      </w:r>
      <w:r w:rsidR="00F741EA">
        <w:rPr>
          <w:rFonts w:ascii="SFBX1200" w:hAnsi="SFBX1200" w:cs="SFBX1200"/>
          <w:sz w:val="24"/>
          <w:szCs w:val="24"/>
        </w:rPr>
        <w:t>y</w:t>
      </w:r>
      <w:bookmarkStart w:id="2" w:name="_GoBack"/>
      <w:bookmarkEnd w:id="2"/>
      <w:r>
        <w:rPr>
          <w:rFonts w:ascii="SFBX1200" w:hAnsi="SFBX1200" w:cs="SFBX1200"/>
          <w:sz w:val="24"/>
          <w:szCs w:val="24"/>
        </w:rPr>
        <w:t xml:space="preserve"> review process) that no single definition of GMS satisfies the entire community. Evaluating the diverse and complicated range of GMS definitions is beyond the scope of the present manuscript and we elect to evaluate a single metric of GMS that is most germane to the focus of the manuscript and soften the language of the text to acknowledge alternative GMS definitions.</w:t>
      </w:r>
    </w:p>
    <w:p w14:paraId="2A82C6CD" w14:textId="77777777" w:rsidR="00FB3379" w:rsidRDefault="00FB3379" w:rsidP="00FB3379">
      <w:pPr>
        <w:autoSpaceDE w:val="0"/>
        <w:autoSpaceDN w:val="0"/>
        <w:adjustRightInd w:val="0"/>
        <w:spacing w:after="0" w:line="240" w:lineRule="auto"/>
        <w:rPr>
          <w:rFonts w:ascii="SFBX1200" w:hAnsi="SFBX1200" w:cs="SFBX1200"/>
          <w:sz w:val="24"/>
          <w:szCs w:val="24"/>
        </w:rPr>
      </w:pPr>
    </w:p>
    <w:p w14:paraId="565D6BDE"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Termes-Regular" w:hAnsi="TeXGyreTermes-Regular" w:cs="TeXGyreTermes-Regular"/>
          <w:color w:val="FF8000"/>
          <w:sz w:val="20"/>
          <w:szCs w:val="20"/>
        </w:rPr>
        <w:t>One definition of the GMS – which varies widely in the literature– is the ratio of</w:t>
      </w:r>
    </w:p>
    <w:p w14:paraId="58FFF8B1"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308 </w:t>
      </w:r>
      <w:r>
        <w:rPr>
          <w:rFonts w:ascii="TeXGyreTermes-Regular" w:hAnsi="TeXGyreTermes-Regular" w:cs="TeXGyreTermes-Regular"/>
          <w:color w:val="FF8000"/>
          <w:sz w:val="20"/>
          <w:szCs w:val="20"/>
        </w:rPr>
        <w:t>the MSE flux in the Hadley cell divided by the mass flux [</w:t>
      </w:r>
      <w:r>
        <w:rPr>
          <w:rFonts w:ascii="TeXGyreTermes-Italic" w:hAnsi="TeXGyreTermes-Italic" w:cs="TeXGyreTermes-Italic"/>
          <w:i/>
          <w:iCs/>
          <w:color w:val="FF8000"/>
          <w:sz w:val="20"/>
          <w:szCs w:val="20"/>
        </w:rPr>
        <w:t>Held</w:t>
      </w:r>
      <w:r>
        <w:rPr>
          <w:rFonts w:ascii="TeXGyreTermes-Regular" w:hAnsi="TeXGyreTermes-Regular" w:cs="TeXGyreTermes-Regular"/>
          <w:color w:val="FF8000"/>
          <w:sz w:val="20"/>
          <w:szCs w:val="20"/>
        </w:rPr>
        <w:t>, 2001] which reduces</w:t>
      </w:r>
    </w:p>
    <w:p w14:paraId="6EF47E5B"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309 </w:t>
      </w:r>
      <w:r>
        <w:rPr>
          <w:rFonts w:ascii="TeXGyreTermes-Regular" w:hAnsi="TeXGyreTermes-Regular" w:cs="TeXGyreTermes-Regular"/>
          <w:color w:val="FF8000"/>
          <w:sz w:val="20"/>
          <w:szCs w:val="20"/>
        </w:rPr>
        <w:t>to the equivalent potential temperature contrast between the upper and lower levels if the</w:t>
      </w:r>
    </w:p>
    <w:p w14:paraId="34A06404"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310 </w:t>
      </w:r>
      <w:r>
        <w:rPr>
          <w:rFonts w:ascii="TeXGyreTermes-Regular" w:hAnsi="TeXGyreTermes-Regular" w:cs="TeXGyreTermes-Regular"/>
          <w:color w:val="FF8000"/>
          <w:sz w:val="20"/>
          <w:szCs w:val="20"/>
        </w:rPr>
        <w:t>flow is concentrated in narrow layers on the upper and lower boundaries [</w:t>
      </w:r>
      <w:r>
        <w:rPr>
          <w:rFonts w:ascii="TeXGyreTermes-Italic" w:hAnsi="TeXGyreTermes-Italic" w:cs="TeXGyreTermes-Italic"/>
          <w:i/>
          <w:iCs/>
          <w:color w:val="FF8000"/>
          <w:sz w:val="20"/>
          <w:szCs w:val="20"/>
        </w:rPr>
        <w:t>Hill et al.</w:t>
      </w:r>
      <w:r>
        <w:rPr>
          <w:rFonts w:ascii="TeXGyreTermes-Regular" w:hAnsi="TeXGyreTermes-Regular" w:cs="TeXGyreTermes-Regular"/>
          <w:color w:val="FF8000"/>
          <w:sz w:val="20"/>
          <w:szCs w:val="20"/>
        </w:rPr>
        <w:t>, 2015].</w:t>
      </w:r>
    </w:p>
    <w:p w14:paraId="0829CA25"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311 </w:t>
      </w:r>
      <w:r>
        <w:rPr>
          <w:rFonts w:ascii="TeXGyreTermes-Regular" w:hAnsi="TeXGyreTermes-Regular" w:cs="TeXGyreTermes-Regular"/>
          <w:color w:val="FF8000"/>
          <w:sz w:val="20"/>
          <w:szCs w:val="20"/>
        </w:rPr>
        <w:t>We analyze this relationship by way of the seasonal regression between the tropical mass</w:t>
      </w:r>
    </w:p>
    <w:p w14:paraId="463C9501"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312 </w:t>
      </w:r>
      <w:r>
        <w:rPr>
          <w:rFonts w:ascii="TeXGyreTermes-Regular" w:hAnsi="TeXGyreTermes-Regular" w:cs="TeXGyreTermes-Regular"/>
          <w:color w:val="FF8000"/>
          <w:sz w:val="20"/>
          <w:szCs w:val="20"/>
        </w:rPr>
        <w:t>overturning streamfunction and atmospheric energy transport in each model (see supple</w:t>
      </w:r>
    </w:p>
    <w:p w14:paraId="1D2D1D9C" w14:textId="77777777"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313</w:t>
      </w:r>
      <w:r>
        <w:rPr>
          <w:rFonts w:ascii="TeXGyreTermes-Regular" w:hAnsi="TeXGyreTermes-Regular" w:cs="TeXGyreTermes-Regular"/>
          <w:color w:val="FF8000"/>
          <w:sz w:val="20"/>
          <w:szCs w:val="20"/>
        </w:rPr>
        <w:t>mental Fig. A3). The inferred equivalent potential temperature contrast between the upper</w:t>
      </w:r>
    </w:p>
    <w:p w14:paraId="66D59FC5"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314 </w:t>
      </w:r>
      <w:r>
        <w:rPr>
          <w:rFonts w:ascii="TeXGyreTermes-Regular" w:hAnsi="TeXGyreTermes-Regular" w:cs="TeXGyreTermes-Regular"/>
          <w:color w:val="FF8000"/>
          <w:sz w:val="20"/>
          <w:szCs w:val="20"/>
        </w:rPr>
        <w:t>and lower branches of the Hadley cell based on the seasonal slope between AHT</w:t>
      </w:r>
      <w:r>
        <w:rPr>
          <w:rFonts w:ascii="rntxmi7" w:hAnsi="rntxmi7" w:cs="rntxmi7"/>
          <w:color w:val="FF8000"/>
          <w:sz w:val="15"/>
          <w:szCs w:val="15"/>
        </w:rPr>
        <w:t xml:space="preserve">EQ </w:t>
      </w:r>
      <w:r>
        <w:rPr>
          <w:rFonts w:ascii="TeXGyreTermes-Regular" w:hAnsi="TeXGyreTermes-Regular" w:cs="TeXGyreTermes-Regular"/>
          <w:color w:val="FF8000"/>
          <w:sz w:val="20"/>
          <w:szCs w:val="20"/>
        </w:rPr>
        <w:t>and</w:t>
      </w:r>
    </w:p>
    <w:p w14:paraId="2C5F27F4"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proofErr w:type="gramStart"/>
      <w:r>
        <w:rPr>
          <w:rFonts w:ascii="TeXGyreHeros-Regular" w:hAnsi="TeXGyreHeros-Regular" w:cs="TeXGyreHeros-Regular"/>
          <w:color w:val="000000"/>
          <w:sz w:val="9"/>
          <w:szCs w:val="9"/>
        </w:rPr>
        <w:t xml:space="preserve">315 </w:t>
      </w:r>
      <w:r>
        <w:rPr>
          <w:rFonts w:ascii="txmia" w:hAnsi="txmia" w:cs="txmia"/>
          <w:color w:val="FF8000"/>
          <w:sz w:val="20"/>
          <w:szCs w:val="20"/>
        </w:rPr>
        <w:t xml:space="preserve"> PSI</w:t>
      </w:r>
      <w:r>
        <w:rPr>
          <w:rFonts w:ascii="rntxmi7" w:hAnsi="rntxmi7" w:cs="rntxmi7"/>
          <w:color w:val="FF8000"/>
          <w:sz w:val="15"/>
          <w:szCs w:val="15"/>
        </w:rPr>
        <w:t>EQ</w:t>
      </w:r>
      <w:proofErr w:type="gramEnd"/>
      <w:r>
        <w:rPr>
          <w:rFonts w:ascii="rntxmi7" w:hAnsi="rntxmi7" w:cs="rntxmi7"/>
          <w:color w:val="FF8000"/>
          <w:sz w:val="15"/>
          <w:szCs w:val="15"/>
        </w:rPr>
        <w:t xml:space="preserve"> </w:t>
      </w:r>
      <w:r>
        <w:rPr>
          <w:rFonts w:ascii="TeXGyreTermes-Regular" w:hAnsi="TeXGyreTermes-Regular" w:cs="TeXGyreTermes-Regular"/>
          <w:color w:val="FF8000"/>
          <w:sz w:val="20"/>
          <w:szCs w:val="20"/>
        </w:rPr>
        <w:t>(GMS), increases in all but one climate model under 4XCO</w:t>
      </w:r>
      <w:r>
        <w:rPr>
          <w:rFonts w:ascii="TeXGyreTermes-Regular" w:hAnsi="TeXGyreTermes-Regular" w:cs="TeXGyreTermes-Regular"/>
          <w:color w:val="FF8000"/>
          <w:sz w:val="15"/>
          <w:szCs w:val="15"/>
        </w:rPr>
        <w:t xml:space="preserve">2 </w:t>
      </w:r>
      <w:r>
        <w:rPr>
          <w:rFonts w:ascii="TeXGyreTermes-Regular" w:hAnsi="TeXGyreTermes-Regular" w:cs="TeXGyreTermes-Regular"/>
          <w:color w:val="FF8000"/>
          <w:sz w:val="20"/>
          <w:szCs w:val="20"/>
        </w:rPr>
        <w:t>(statistically significant</w:t>
      </w:r>
    </w:p>
    <w:p w14:paraId="598C77E2"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316 </w:t>
      </w:r>
      <w:r>
        <w:rPr>
          <w:rFonts w:ascii="TeXGyreTermes-Regular" w:hAnsi="TeXGyreTermes-Regular" w:cs="TeXGyreTermes-Regular"/>
          <w:color w:val="FF8000"/>
          <w:sz w:val="20"/>
          <w:szCs w:val="20"/>
        </w:rPr>
        <w:t>at the 99.9% confidence interval). The ensemble average inferred GMS</w:t>
      </w:r>
      <w:r>
        <w:rPr>
          <w:rFonts w:ascii="rntxmi7" w:hAnsi="rntxmi7" w:cs="rntxmi7"/>
          <w:color w:val="FF8000"/>
          <w:sz w:val="15"/>
          <w:szCs w:val="15"/>
        </w:rPr>
        <w:t xml:space="preserve">EQ </w:t>
      </w:r>
      <w:r>
        <w:rPr>
          <w:rFonts w:ascii="TeXGyreTermes-Regular" w:hAnsi="TeXGyreTermes-Regular" w:cs="TeXGyreTermes-Regular"/>
          <w:color w:val="FF8000"/>
          <w:sz w:val="20"/>
          <w:szCs w:val="20"/>
        </w:rPr>
        <w:t>increases from</w:t>
      </w:r>
    </w:p>
    <w:p w14:paraId="7CDFF470"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317 </w:t>
      </w:r>
      <w:r>
        <w:rPr>
          <w:rFonts w:ascii="TeXGyreTermes-Regular" w:hAnsi="TeXGyreTermes-Regular" w:cs="TeXGyreTermes-Regular"/>
          <w:color w:val="FF8000"/>
          <w:sz w:val="20"/>
          <w:szCs w:val="20"/>
        </w:rPr>
        <w:t>9.7K to 10.8K under 4XCO</w:t>
      </w:r>
      <w:r>
        <w:rPr>
          <w:rFonts w:ascii="TeXGyreTermes-Regular" w:hAnsi="TeXGyreTermes-Regular" w:cs="TeXGyreTermes-Regular"/>
          <w:color w:val="FF8000"/>
          <w:sz w:val="15"/>
          <w:szCs w:val="15"/>
        </w:rPr>
        <w:t xml:space="preserve">2 </w:t>
      </w:r>
      <w:r>
        <w:rPr>
          <w:rFonts w:ascii="TeXGyreTermes-Regular" w:hAnsi="TeXGyreTermes-Regular" w:cs="TeXGyreTermes-Regular"/>
          <w:color w:val="FF8000"/>
          <w:sz w:val="20"/>
          <w:szCs w:val="20"/>
        </w:rPr>
        <w:t>(Fig. A3) which amounts to a 10% change that more than</w:t>
      </w:r>
    </w:p>
    <w:p w14:paraId="36B156A3"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318 </w:t>
      </w:r>
      <w:r>
        <w:rPr>
          <w:rFonts w:ascii="TeXGyreTermes-Regular" w:hAnsi="TeXGyreTermes-Regular" w:cs="TeXGyreTermes-Regular"/>
          <w:color w:val="FF8000"/>
          <w:sz w:val="20"/>
          <w:szCs w:val="20"/>
        </w:rPr>
        <w:t>accounts for the 5% ensemble average decrease in SR</w:t>
      </w:r>
      <w:r>
        <w:rPr>
          <w:rFonts w:ascii="rntxmi7" w:hAnsi="rntxmi7" w:cs="rntxmi7"/>
          <w:color w:val="FF8000"/>
          <w:sz w:val="15"/>
          <w:szCs w:val="15"/>
        </w:rPr>
        <w:t>ITCZ</w:t>
      </w:r>
      <w:r>
        <w:rPr>
          <w:rFonts w:ascii="TeXGyreTermes-Regular" w:hAnsi="TeXGyreTermes-Regular" w:cs="TeXGyreTermes-Regular"/>
          <w:color w:val="FF8000"/>
          <w:sz w:val="20"/>
          <w:szCs w:val="20"/>
        </w:rPr>
        <w:t>. This finding is consistent with</w:t>
      </w:r>
    </w:p>
    <w:p w14:paraId="4C557F0F"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319 </w:t>
      </w:r>
      <w:r>
        <w:rPr>
          <w:rFonts w:ascii="TeXGyreTermes-Regular" w:hAnsi="TeXGyreTermes-Regular" w:cs="TeXGyreTermes-Regular"/>
          <w:color w:val="FF8000"/>
          <w:sz w:val="20"/>
          <w:szCs w:val="20"/>
        </w:rPr>
        <w:t>the enhanced GMS of the tropical atmosphere associated a rising tropopause [</w:t>
      </w:r>
      <w:r>
        <w:rPr>
          <w:rFonts w:ascii="TeXGyreTermes-Italic" w:hAnsi="TeXGyreTermes-Italic" w:cs="TeXGyreTermes-Italic"/>
          <w:i/>
          <w:iCs/>
          <w:color w:val="FF8000"/>
          <w:sz w:val="20"/>
          <w:szCs w:val="20"/>
        </w:rPr>
        <w:t>Wu and Tan</w:t>
      </w:r>
      <w:r>
        <w:rPr>
          <w:rFonts w:ascii="TeXGyreTermes-Regular" w:hAnsi="TeXGyreTermes-Regular" w:cs="TeXGyreTermes-Regular"/>
          <w:color w:val="FF8000"/>
          <w:sz w:val="20"/>
          <w:szCs w:val="20"/>
        </w:rPr>
        <w:t>,</w:t>
      </w:r>
    </w:p>
    <w:p w14:paraId="06F8461C"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320 </w:t>
      </w:r>
      <w:r>
        <w:rPr>
          <w:rFonts w:ascii="TeXGyreTermes-Regular" w:hAnsi="TeXGyreTermes-Regular" w:cs="TeXGyreTermes-Regular"/>
          <w:color w:val="FF8000"/>
          <w:sz w:val="20"/>
          <w:szCs w:val="20"/>
        </w:rPr>
        <w:t xml:space="preserve">2013; </w:t>
      </w:r>
      <w:r>
        <w:rPr>
          <w:rFonts w:ascii="TeXGyreTermes-Italic" w:hAnsi="TeXGyreTermes-Italic" w:cs="TeXGyreTermes-Italic"/>
          <w:i/>
          <w:iCs/>
          <w:color w:val="FF8000"/>
          <w:sz w:val="20"/>
          <w:szCs w:val="20"/>
        </w:rPr>
        <w:t xml:space="preserve">Lorenz and </w:t>
      </w:r>
      <w:proofErr w:type="spellStart"/>
      <w:r>
        <w:rPr>
          <w:rFonts w:ascii="TeXGyreTermes-Italic" w:hAnsi="TeXGyreTermes-Italic" w:cs="TeXGyreTermes-Italic"/>
          <w:i/>
          <w:iCs/>
          <w:color w:val="FF8000"/>
          <w:sz w:val="20"/>
          <w:szCs w:val="20"/>
        </w:rPr>
        <w:t>DeWeaver</w:t>
      </w:r>
      <w:proofErr w:type="spellEnd"/>
      <w:r>
        <w:rPr>
          <w:rFonts w:ascii="TeXGyreTermes-Regular" w:hAnsi="TeXGyreTermes-Regular" w:cs="TeXGyreTermes-Regular"/>
          <w:color w:val="FF8000"/>
          <w:sz w:val="20"/>
          <w:szCs w:val="20"/>
        </w:rPr>
        <w:t>, 2007]. We note that this analysis neglects the contribution</w:t>
      </w:r>
    </w:p>
    <w:p w14:paraId="7DA6439C"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321 </w:t>
      </w:r>
      <w:r>
        <w:rPr>
          <w:rFonts w:ascii="TeXGyreTermes-Regular" w:hAnsi="TeXGyreTermes-Regular" w:cs="TeXGyreTermes-Regular"/>
          <w:color w:val="FF8000"/>
          <w:sz w:val="20"/>
          <w:szCs w:val="20"/>
        </w:rPr>
        <w:t>of transient eddy MSE fluxes and their changes and we return to a discussion of the GMS</w:t>
      </w:r>
    </w:p>
    <w:p w14:paraId="6E7CB4A6"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322 </w:t>
      </w:r>
      <w:r>
        <w:rPr>
          <w:rFonts w:ascii="TeXGyreTermes-Regular" w:hAnsi="TeXGyreTermes-Regular" w:cs="TeXGyreTermes-Regular"/>
          <w:color w:val="FF8000"/>
          <w:sz w:val="20"/>
          <w:szCs w:val="20"/>
        </w:rPr>
        <w:t>changes in the discussion section.</w:t>
      </w:r>
    </w:p>
    <w:p w14:paraId="1B7ABA5A" w14:textId="48430A60" w:rsidR="000E2A38" w:rsidRDefault="000E2A38" w:rsidP="000E2A38">
      <w:pPr>
        <w:autoSpaceDE w:val="0"/>
        <w:autoSpaceDN w:val="0"/>
        <w:adjustRightInd w:val="0"/>
        <w:spacing w:after="0" w:line="240" w:lineRule="auto"/>
        <w:rPr>
          <w:rFonts w:ascii="SFRM1095" w:hAnsi="SFRM1095" w:cs="SFRM1095"/>
          <w:color w:val="FF0000"/>
        </w:rPr>
      </w:pPr>
    </w:p>
    <w:p w14:paraId="4EF1E35C" w14:textId="77777777" w:rsidR="00FB3379" w:rsidRPr="000E2A38" w:rsidRDefault="00FB3379" w:rsidP="000E2A38">
      <w:pPr>
        <w:autoSpaceDE w:val="0"/>
        <w:autoSpaceDN w:val="0"/>
        <w:adjustRightInd w:val="0"/>
        <w:spacing w:after="0" w:line="240" w:lineRule="auto"/>
        <w:rPr>
          <w:rFonts w:ascii="SFRM1095" w:hAnsi="SFRM1095" w:cs="SFRM1095"/>
          <w:color w:val="FF0000"/>
        </w:rPr>
      </w:pPr>
    </w:p>
    <w:p w14:paraId="2D714B02" w14:textId="77777777" w:rsidR="000E2A38" w:rsidRPr="000E2A38" w:rsidRDefault="000E2A38" w:rsidP="000E2A38">
      <w:pPr>
        <w:autoSpaceDE w:val="0"/>
        <w:autoSpaceDN w:val="0"/>
        <w:adjustRightInd w:val="0"/>
        <w:spacing w:after="0" w:line="240" w:lineRule="auto"/>
        <w:rPr>
          <w:rFonts w:ascii="SFRM1095" w:hAnsi="SFRM1095" w:cs="SFRM1095"/>
          <w:color w:val="FF0000"/>
        </w:rPr>
      </w:pPr>
    </w:p>
    <w:p w14:paraId="4E4BCC36"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 xml:space="preserve">This is thoroughly investigated by </w:t>
      </w:r>
      <w:r w:rsidRPr="000E2A38">
        <w:rPr>
          <w:rFonts w:ascii="SFTI1095" w:hAnsi="SFTI1095" w:cs="SFTI1095"/>
          <w:color w:val="FF0000"/>
        </w:rPr>
        <w:t xml:space="preserve">Wei and </w:t>
      </w:r>
      <w:proofErr w:type="spellStart"/>
      <w:r w:rsidRPr="000E2A38">
        <w:rPr>
          <w:rFonts w:ascii="SFTI1095" w:hAnsi="SFTI1095" w:cs="SFTI1095"/>
          <w:color w:val="FF0000"/>
        </w:rPr>
        <w:t>Bordoni</w:t>
      </w:r>
      <w:proofErr w:type="spellEnd"/>
      <w:r w:rsidRPr="000E2A38">
        <w:rPr>
          <w:rFonts w:ascii="SFTI1095" w:hAnsi="SFTI1095" w:cs="SFTI1095"/>
          <w:color w:val="FF0000"/>
        </w:rPr>
        <w:t xml:space="preserve"> </w:t>
      </w:r>
      <w:r w:rsidRPr="000E2A38">
        <w:rPr>
          <w:rFonts w:ascii="SFRM1095" w:hAnsi="SFRM1095" w:cs="SFRM1095"/>
          <w:color w:val="FF0000"/>
        </w:rPr>
        <w:t>(2018), who investigate ITCZ migrations and</w:t>
      </w:r>
    </w:p>
    <w:p w14:paraId="4CE61253"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the energetic framework throughout the annual cycle. They show that during the annual cycle</w:t>
      </w:r>
    </w:p>
    <w:p w14:paraId="3159EAC5"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lastRenderedPageBreak/>
        <w:t>low-latitude GMS sometimes becomes negative due to changes in the meridional wind structure.</w:t>
      </w:r>
    </w:p>
    <w:p w14:paraId="619061A1"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This and many other of their results are highly germane to this paper, and as such they should be</w:t>
      </w:r>
    </w:p>
    <w:p w14:paraId="7AFE4410"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cited and properly discussed.</w:t>
      </w:r>
    </w:p>
    <w:p w14:paraId="07860D35" w14:textId="77777777" w:rsidR="000E2A38" w:rsidRPr="000E2A38" w:rsidRDefault="000E2A38" w:rsidP="000E2A38">
      <w:pPr>
        <w:autoSpaceDE w:val="0"/>
        <w:autoSpaceDN w:val="0"/>
        <w:adjustRightInd w:val="0"/>
        <w:spacing w:after="0" w:line="240" w:lineRule="auto"/>
        <w:rPr>
          <w:rFonts w:ascii="SFTI1095" w:hAnsi="SFTI1095" w:cs="SFTI1095"/>
          <w:color w:val="FF0000"/>
        </w:rPr>
      </w:pPr>
      <w:r w:rsidRPr="000E2A38">
        <w:rPr>
          <w:rFonts w:ascii="SFRM1095" w:hAnsi="SFRM1095" w:cs="SFRM1095"/>
          <w:color w:val="FF0000"/>
        </w:rPr>
        <w:t xml:space="preserve">Separately we investigated changes in Hadley cell GMS under SST perturbations in </w:t>
      </w:r>
      <w:r w:rsidRPr="000E2A38">
        <w:rPr>
          <w:rFonts w:ascii="SFTI1095" w:hAnsi="SFTI1095" w:cs="SFTI1095"/>
          <w:color w:val="FF0000"/>
        </w:rPr>
        <w:t>Hill et al.</w:t>
      </w:r>
    </w:p>
    <w:p w14:paraId="1758D396"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(2015), positing simple mechanisms by which the full meridional field of GMS throughout the tropics may change due to SST mean warming/cooling and changes in SST meridional gradients. This</w:t>
      </w:r>
    </w:p>
    <w:p w14:paraId="45B9D81D"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mechanism yields a “stable-get-</w:t>
      </w:r>
      <w:proofErr w:type="spellStart"/>
      <w:proofErr w:type="gramStart"/>
      <w:r w:rsidRPr="000E2A38">
        <w:rPr>
          <w:rFonts w:ascii="SFRM1095" w:hAnsi="SFRM1095" w:cs="SFRM1095"/>
          <w:color w:val="FF0000"/>
        </w:rPr>
        <w:t>stabler</w:t>
      </w:r>
      <w:proofErr w:type="spellEnd"/>
      <w:r w:rsidRPr="000E2A38">
        <w:rPr>
          <w:rFonts w:ascii="SFRM1095" w:hAnsi="SFRM1095" w:cs="SFRM1095"/>
          <w:color w:val="FF0000"/>
        </w:rPr>
        <w:t>“ response</w:t>
      </w:r>
      <w:proofErr w:type="gramEnd"/>
      <w:r w:rsidRPr="000E2A38">
        <w:rPr>
          <w:rFonts w:ascii="SFRM1095" w:hAnsi="SFRM1095" w:cs="SFRM1095"/>
          <w:color w:val="FF0000"/>
        </w:rPr>
        <w:t xml:space="preserve"> of GMS under mean warming (although admittedly</w:t>
      </w:r>
    </w:p>
    <w:p w14:paraId="05A4BA56" w14:textId="77777777" w:rsidR="000E2A38" w:rsidRP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the evidence for this mechanism in simulations both in that paper and since then have been mixed).</w:t>
      </w:r>
    </w:p>
    <w:p w14:paraId="1B8D3B01" w14:textId="5E699ACD" w:rsidR="000E2A38" w:rsidRDefault="000E2A38" w:rsidP="000E2A38">
      <w:pPr>
        <w:autoSpaceDE w:val="0"/>
        <w:autoSpaceDN w:val="0"/>
        <w:adjustRightInd w:val="0"/>
        <w:spacing w:after="0" w:line="240" w:lineRule="auto"/>
        <w:rPr>
          <w:rFonts w:ascii="SFRM1095" w:hAnsi="SFRM1095" w:cs="SFRM1095"/>
          <w:color w:val="FF0000"/>
        </w:rPr>
      </w:pPr>
      <w:r w:rsidRPr="000E2A38">
        <w:rPr>
          <w:rFonts w:ascii="SFRM1095" w:hAnsi="SFRM1095" w:cs="SFRM1095"/>
          <w:color w:val="FF0000"/>
        </w:rPr>
        <w:t xml:space="preserve">This work was a direct extension of some of the ideas of </w:t>
      </w:r>
      <w:proofErr w:type="spellStart"/>
      <w:r w:rsidRPr="000E2A38">
        <w:rPr>
          <w:rFonts w:ascii="SFTI1095" w:hAnsi="SFTI1095" w:cs="SFTI1095"/>
          <w:color w:val="FF0000"/>
        </w:rPr>
        <w:t>Merlis</w:t>
      </w:r>
      <w:proofErr w:type="spellEnd"/>
      <w:r w:rsidRPr="000E2A38">
        <w:rPr>
          <w:rFonts w:ascii="SFTI1095" w:hAnsi="SFTI1095" w:cs="SFTI1095"/>
          <w:color w:val="FF0000"/>
        </w:rPr>
        <w:t xml:space="preserve"> et al. </w:t>
      </w:r>
      <w:r w:rsidRPr="000E2A38">
        <w:rPr>
          <w:rFonts w:ascii="SFRM1095" w:hAnsi="SFRM1095" w:cs="SFRM1095"/>
          <w:color w:val="FF0000"/>
        </w:rPr>
        <w:t>(2013).</w:t>
      </w:r>
    </w:p>
    <w:p w14:paraId="14648ECE" w14:textId="70C730A0" w:rsidR="0075086E" w:rsidRDefault="0075086E" w:rsidP="000E2A38">
      <w:pPr>
        <w:autoSpaceDE w:val="0"/>
        <w:autoSpaceDN w:val="0"/>
        <w:adjustRightInd w:val="0"/>
        <w:spacing w:after="0" w:line="240" w:lineRule="auto"/>
        <w:rPr>
          <w:rFonts w:ascii="SFRM1095" w:hAnsi="SFRM1095" w:cs="SFRM1095"/>
          <w:color w:val="FF0000"/>
        </w:rPr>
      </w:pPr>
    </w:p>
    <w:p w14:paraId="24A16862" w14:textId="4E635E31" w:rsidR="0075086E" w:rsidRDefault="0075086E" w:rsidP="000E2A38">
      <w:pPr>
        <w:autoSpaceDE w:val="0"/>
        <w:autoSpaceDN w:val="0"/>
        <w:adjustRightInd w:val="0"/>
        <w:spacing w:after="0" w:line="240" w:lineRule="auto"/>
        <w:rPr>
          <w:rFonts w:ascii="SFRM1095" w:hAnsi="SFRM1095" w:cs="SFRM1095"/>
        </w:rPr>
      </w:pPr>
      <w:r>
        <w:rPr>
          <w:rFonts w:ascii="SFRM1095" w:hAnsi="SFRM1095" w:cs="SFRM1095"/>
        </w:rPr>
        <w:t>Thank you for these thoughtful suggestions. We have incorporated these ideas and a discussion of the literature into the following text of the revised manuscript (in the discussion section):</w:t>
      </w:r>
    </w:p>
    <w:p w14:paraId="47E37E87" w14:textId="2D24B012" w:rsidR="0075086E" w:rsidRDefault="0075086E" w:rsidP="000E2A38">
      <w:pPr>
        <w:autoSpaceDE w:val="0"/>
        <w:autoSpaceDN w:val="0"/>
        <w:adjustRightInd w:val="0"/>
        <w:spacing w:after="0" w:line="240" w:lineRule="auto"/>
        <w:rPr>
          <w:rFonts w:ascii="SFRM1095" w:hAnsi="SFRM1095" w:cs="SFRM1095"/>
        </w:rPr>
      </w:pPr>
    </w:p>
    <w:p w14:paraId="28778B27"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361 </w:t>
      </w:r>
      <w:r>
        <w:rPr>
          <w:rFonts w:ascii="TeXGyreTermes-Regular" w:hAnsi="TeXGyreTermes-Regular" w:cs="TeXGyreTermes-Regular"/>
          <w:color w:val="FF8000"/>
          <w:sz w:val="20"/>
          <w:szCs w:val="20"/>
        </w:rPr>
        <w:t xml:space="preserve">Future changes in GMS are uncertain due to competing effects from increases in the </w:t>
      </w:r>
      <w:proofErr w:type="spellStart"/>
      <w:r>
        <w:rPr>
          <w:rFonts w:ascii="TeXGyreTermes-Regular" w:hAnsi="TeXGyreTermes-Regular" w:cs="TeXGyreTermes-Regular"/>
          <w:color w:val="FF8000"/>
          <w:sz w:val="20"/>
          <w:szCs w:val="20"/>
        </w:rPr>
        <w:t>ver</w:t>
      </w:r>
      <w:proofErr w:type="spellEnd"/>
    </w:p>
    <w:p w14:paraId="0D222AB7" w14:textId="77777777"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362</w:t>
      </w:r>
      <w:r>
        <w:rPr>
          <w:rFonts w:ascii="TeXGyreTermes-Regular" w:hAnsi="TeXGyreTermes-Regular" w:cs="TeXGyreTermes-Regular"/>
          <w:color w:val="FF8000"/>
          <w:sz w:val="20"/>
          <w:szCs w:val="20"/>
        </w:rPr>
        <w:t>tical moisture gradient in the lower troposphere [</w:t>
      </w:r>
      <w:r>
        <w:rPr>
          <w:rFonts w:ascii="TeXGyreTermes-Italic" w:hAnsi="TeXGyreTermes-Italic" w:cs="TeXGyreTermes-Italic"/>
          <w:i/>
          <w:iCs/>
          <w:color w:val="FF8000"/>
          <w:sz w:val="20"/>
          <w:szCs w:val="20"/>
        </w:rPr>
        <w:t>Arnold et al.</w:t>
      </w:r>
      <w:r>
        <w:rPr>
          <w:rFonts w:ascii="TeXGyreTermes-Regular" w:hAnsi="TeXGyreTermes-Regular" w:cs="TeXGyreTermes-Regular"/>
          <w:color w:val="FF8000"/>
          <w:sz w:val="20"/>
          <w:szCs w:val="20"/>
        </w:rPr>
        <w:t>, 2013], raising the upper</w:t>
      </w:r>
    </w:p>
    <w:p w14:paraId="72CD7642"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363 </w:t>
      </w:r>
      <w:proofErr w:type="gramStart"/>
      <w:r>
        <w:rPr>
          <w:rFonts w:ascii="TeXGyreTermes-Regular" w:hAnsi="TeXGyreTermes-Regular" w:cs="TeXGyreTermes-Regular"/>
          <w:color w:val="FF8000"/>
          <w:sz w:val="20"/>
          <w:szCs w:val="20"/>
        </w:rPr>
        <w:t>branch</w:t>
      </w:r>
      <w:proofErr w:type="gramEnd"/>
      <w:r>
        <w:rPr>
          <w:rFonts w:ascii="TeXGyreTermes-Regular" w:hAnsi="TeXGyreTermes-Regular" w:cs="TeXGyreTermes-Regular"/>
          <w:color w:val="FF8000"/>
          <w:sz w:val="20"/>
          <w:szCs w:val="20"/>
        </w:rPr>
        <w:t xml:space="preserve"> of the circulation (with tropopause lifting) toward higher equivalent potential </w:t>
      </w:r>
      <w:proofErr w:type="spellStart"/>
      <w:r>
        <w:rPr>
          <w:rFonts w:ascii="TeXGyreTermes-Regular" w:hAnsi="TeXGyreTermes-Regular" w:cs="TeXGyreTermes-Regular"/>
          <w:color w:val="FF8000"/>
          <w:sz w:val="20"/>
          <w:szCs w:val="20"/>
        </w:rPr>
        <w:t>tem</w:t>
      </w:r>
      <w:proofErr w:type="spellEnd"/>
    </w:p>
    <w:p w14:paraId="4F3EC2A1" w14:textId="77777777"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364</w:t>
      </w:r>
      <w:r>
        <w:rPr>
          <w:rFonts w:ascii="TeXGyreTermes-Regular" w:hAnsi="TeXGyreTermes-Regular" w:cs="TeXGyreTermes-Regular"/>
          <w:color w:val="FF8000"/>
          <w:sz w:val="20"/>
          <w:szCs w:val="20"/>
        </w:rPr>
        <w:t>perature air [</w:t>
      </w:r>
      <w:r>
        <w:rPr>
          <w:rFonts w:ascii="TeXGyreTermes-Italic" w:hAnsi="TeXGyreTermes-Italic" w:cs="TeXGyreTermes-Italic"/>
          <w:i/>
          <w:iCs/>
          <w:color w:val="FF8000"/>
          <w:sz w:val="20"/>
          <w:szCs w:val="20"/>
        </w:rPr>
        <w:t>Wu and Tan</w:t>
      </w:r>
      <w:r>
        <w:rPr>
          <w:rFonts w:ascii="TeXGyreTermes-Regular" w:hAnsi="TeXGyreTermes-Regular" w:cs="TeXGyreTermes-Regular"/>
          <w:color w:val="FF8000"/>
          <w:sz w:val="20"/>
          <w:szCs w:val="20"/>
        </w:rPr>
        <w:t>, 2013] and, changes in the vertical structure of the meridional</w:t>
      </w:r>
    </w:p>
    <w:p w14:paraId="35BD6FAF"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365 </w:t>
      </w:r>
      <w:r>
        <w:rPr>
          <w:rFonts w:ascii="TeXGyreTermes-Regular" w:hAnsi="TeXGyreTermes-Regular" w:cs="TeXGyreTermes-Regular"/>
          <w:color w:val="FF8000"/>
          <w:sz w:val="20"/>
          <w:szCs w:val="20"/>
        </w:rPr>
        <w:t>winds [</w:t>
      </w:r>
      <w:r>
        <w:rPr>
          <w:rFonts w:ascii="TeXGyreTermes-Italic" w:hAnsi="TeXGyreTermes-Italic" w:cs="TeXGyreTermes-Italic"/>
          <w:i/>
          <w:iCs/>
          <w:color w:val="FF8000"/>
          <w:sz w:val="20"/>
          <w:szCs w:val="20"/>
        </w:rPr>
        <w:t xml:space="preserve">Wei and </w:t>
      </w:r>
      <w:proofErr w:type="spellStart"/>
      <w:r>
        <w:rPr>
          <w:rFonts w:ascii="TeXGyreTermes-Italic" w:hAnsi="TeXGyreTermes-Italic" w:cs="TeXGyreTermes-Italic"/>
          <w:i/>
          <w:iCs/>
          <w:color w:val="FF8000"/>
          <w:sz w:val="20"/>
          <w:szCs w:val="20"/>
        </w:rPr>
        <w:t>Bordoni</w:t>
      </w:r>
      <w:proofErr w:type="spellEnd"/>
      <w:r>
        <w:rPr>
          <w:rFonts w:ascii="TeXGyreTermes-Regular" w:hAnsi="TeXGyreTermes-Regular" w:cs="TeXGyreTermes-Regular"/>
          <w:color w:val="FF8000"/>
          <w:sz w:val="20"/>
          <w:szCs w:val="20"/>
        </w:rPr>
        <w:t xml:space="preserve">, 2018]. Theory suggests that GMS is controlled by the SST </w:t>
      </w:r>
      <w:proofErr w:type="spellStart"/>
      <w:r>
        <w:rPr>
          <w:rFonts w:ascii="TeXGyreTermes-Regular" w:hAnsi="TeXGyreTermes-Regular" w:cs="TeXGyreTermes-Regular"/>
          <w:color w:val="FF8000"/>
          <w:sz w:val="20"/>
          <w:szCs w:val="20"/>
        </w:rPr>
        <w:t>gra</w:t>
      </w:r>
      <w:proofErr w:type="spellEnd"/>
    </w:p>
    <w:p w14:paraId="3F725435" w14:textId="77777777" w:rsidR="002C5EA5" w:rsidRPr="002C5EA5" w:rsidRDefault="002C5EA5" w:rsidP="002C5EA5">
      <w:pPr>
        <w:autoSpaceDE w:val="0"/>
        <w:autoSpaceDN w:val="0"/>
        <w:adjustRightInd w:val="0"/>
        <w:spacing w:after="0" w:line="240" w:lineRule="auto"/>
        <w:rPr>
          <w:rFonts w:ascii="TeXGyreHeros-Regular" w:hAnsi="TeXGyreHeros-Regular" w:cs="TeXGyreHeros-Regular"/>
          <w:color w:val="000000"/>
          <w:sz w:val="9"/>
          <w:szCs w:val="9"/>
        </w:rPr>
      </w:pPr>
      <w:r>
        <w:rPr>
          <w:rFonts w:ascii="TeXGyreHeros-Regular" w:hAnsi="TeXGyreHeros-Regular" w:cs="TeXGyreHeros-Regular"/>
          <w:color w:val="000000"/>
          <w:sz w:val="9"/>
          <w:szCs w:val="9"/>
        </w:rPr>
        <w:t>366</w:t>
      </w:r>
      <w:r>
        <w:rPr>
          <w:rFonts w:ascii="TeXGyreTermes-Regular" w:hAnsi="TeXGyreTermes-Regular" w:cs="TeXGyreTermes-Regular"/>
          <w:color w:val="FF8000"/>
          <w:sz w:val="20"/>
          <w:szCs w:val="20"/>
        </w:rPr>
        <w:t>dient between the ITCZ and the location of interest [</w:t>
      </w:r>
      <w:r>
        <w:rPr>
          <w:rFonts w:ascii="TeXGyreTermes-Italic" w:hAnsi="TeXGyreTermes-Italic" w:cs="TeXGyreTermes-Italic"/>
          <w:i/>
          <w:iCs/>
          <w:color w:val="FF8000"/>
          <w:sz w:val="20"/>
          <w:szCs w:val="20"/>
        </w:rPr>
        <w:t>Hill et al.</w:t>
      </w:r>
      <w:r>
        <w:rPr>
          <w:rFonts w:ascii="TeXGyreTermes-Regular" w:hAnsi="TeXGyreTermes-Regular" w:cs="TeXGyreTermes-Regular"/>
          <w:color w:val="FF8000"/>
          <w:sz w:val="20"/>
          <w:szCs w:val="20"/>
        </w:rPr>
        <w:t>, 2015] and that regions that</w:t>
      </w:r>
    </w:p>
    <w:p w14:paraId="2015419C" w14:textId="77777777" w:rsidR="002C5EA5" w:rsidRDefault="002C5EA5" w:rsidP="002C5EA5">
      <w:pPr>
        <w:autoSpaceDE w:val="0"/>
        <w:autoSpaceDN w:val="0"/>
        <w:adjustRightInd w:val="0"/>
        <w:spacing w:after="0" w:line="240" w:lineRule="auto"/>
        <w:rPr>
          <w:rFonts w:ascii="SFBX1200" w:hAnsi="SFBX1200" w:cs="SFBX1200"/>
          <w:color w:val="FF0000"/>
          <w:sz w:val="24"/>
          <w:szCs w:val="24"/>
        </w:rPr>
      </w:pPr>
      <w:r>
        <w:rPr>
          <w:rFonts w:ascii="TeXGyreHeros-Regular" w:hAnsi="TeXGyreHeros-Regular" w:cs="TeXGyreHeros-Regular"/>
          <w:color w:val="000000"/>
          <w:sz w:val="9"/>
          <w:szCs w:val="9"/>
        </w:rPr>
        <w:t xml:space="preserve">367 </w:t>
      </w:r>
      <w:r>
        <w:rPr>
          <w:rFonts w:ascii="TeXGyreTermes-Regular" w:hAnsi="TeXGyreTermes-Regular" w:cs="TeXGyreTermes-Regular"/>
          <w:color w:val="FF8000"/>
          <w:sz w:val="20"/>
          <w:szCs w:val="20"/>
        </w:rPr>
        <w:t xml:space="preserve">are cooler </w:t>
      </w:r>
      <w:proofErr w:type="gramStart"/>
      <w:r>
        <w:rPr>
          <w:rFonts w:ascii="TeXGyreTermes-Regular" w:hAnsi="TeXGyreTermes-Regular" w:cs="TeXGyreTermes-Regular"/>
          <w:color w:val="FF8000"/>
          <w:sz w:val="20"/>
          <w:szCs w:val="20"/>
        </w:rPr>
        <w:t>then</w:t>
      </w:r>
      <w:proofErr w:type="gramEnd"/>
      <w:r>
        <w:rPr>
          <w:rFonts w:ascii="TeXGyreTermes-Regular" w:hAnsi="TeXGyreTermes-Regular" w:cs="TeXGyreTermes-Regular"/>
          <w:color w:val="FF8000"/>
          <w:sz w:val="20"/>
          <w:szCs w:val="20"/>
        </w:rPr>
        <w:t xml:space="preserve"> the SST near the ITCZ should have enhanced GMS [</w:t>
      </w:r>
      <w:proofErr w:type="spellStart"/>
      <w:r>
        <w:rPr>
          <w:rFonts w:ascii="TeXGyreTermes-Italic" w:hAnsi="TeXGyreTermes-Italic" w:cs="TeXGyreTermes-Italic"/>
          <w:i/>
          <w:iCs/>
          <w:color w:val="FF8000"/>
          <w:sz w:val="20"/>
          <w:szCs w:val="20"/>
        </w:rPr>
        <w:t>Merlis</w:t>
      </w:r>
      <w:proofErr w:type="spellEnd"/>
      <w:r>
        <w:rPr>
          <w:rFonts w:ascii="TeXGyreTermes-Italic" w:hAnsi="TeXGyreTermes-Italic" w:cs="TeXGyreTermes-Italic"/>
          <w:i/>
          <w:iCs/>
          <w:color w:val="FF8000"/>
          <w:sz w:val="20"/>
          <w:szCs w:val="20"/>
        </w:rPr>
        <w:t xml:space="preserve"> et al.</w:t>
      </w:r>
      <w:r>
        <w:rPr>
          <w:rFonts w:ascii="TeXGyreTermes-Regular" w:hAnsi="TeXGyreTermes-Regular" w:cs="TeXGyreTermes-Regular"/>
          <w:color w:val="FF8000"/>
          <w:sz w:val="20"/>
          <w:szCs w:val="20"/>
        </w:rPr>
        <w:t>, 2013]</w:t>
      </w:r>
    </w:p>
    <w:p w14:paraId="6A82B4AB" w14:textId="77777777" w:rsidR="002C5EA5" w:rsidRDefault="002C5EA5" w:rsidP="002C5EA5">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368 </w:t>
      </w:r>
      <w:r>
        <w:rPr>
          <w:rFonts w:ascii="TeXGyreTermes-Regular" w:hAnsi="TeXGyreTermes-Regular" w:cs="TeXGyreTermes-Regular"/>
          <w:color w:val="FF8000"/>
          <w:sz w:val="20"/>
          <w:szCs w:val="20"/>
        </w:rPr>
        <w:t>although this relationship is not seen in the observed spatial variability [</w:t>
      </w:r>
      <w:r>
        <w:rPr>
          <w:rFonts w:ascii="TeXGyreTermes-Italic" w:hAnsi="TeXGyreTermes-Italic" w:cs="TeXGyreTermes-Italic"/>
          <w:i/>
          <w:iCs/>
          <w:color w:val="FF8000"/>
          <w:sz w:val="20"/>
          <w:szCs w:val="20"/>
        </w:rPr>
        <w:t>Inoue and Back</w:t>
      </w:r>
      <w:r>
        <w:rPr>
          <w:rFonts w:ascii="TeXGyreTermes-Regular" w:hAnsi="TeXGyreTermes-Regular" w:cs="TeXGyreTermes-Regular"/>
          <w:color w:val="FF8000"/>
          <w:sz w:val="20"/>
          <w:szCs w:val="20"/>
        </w:rPr>
        <w:t>,</w:t>
      </w:r>
    </w:p>
    <w:p w14:paraId="3359EA66" w14:textId="77777777" w:rsidR="002C5EA5" w:rsidRDefault="002C5EA5" w:rsidP="002C5EA5">
      <w:pPr>
        <w:autoSpaceDE w:val="0"/>
        <w:autoSpaceDN w:val="0"/>
        <w:adjustRightInd w:val="0"/>
        <w:spacing w:after="0" w:line="240" w:lineRule="auto"/>
        <w:rPr>
          <w:rFonts w:ascii="SFBX1200" w:hAnsi="SFBX1200" w:cs="SFBX1200"/>
          <w:b/>
          <w:color w:val="FF0000"/>
          <w:sz w:val="24"/>
          <w:szCs w:val="24"/>
        </w:rPr>
      </w:pPr>
      <w:r>
        <w:rPr>
          <w:rFonts w:ascii="TeXGyreHeros-Regular" w:hAnsi="TeXGyreHeros-Regular" w:cs="TeXGyreHeros-Regular"/>
          <w:color w:val="000000"/>
          <w:sz w:val="9"/>
          <w:szCs w:val="9"/>
        </w:rPr>
        <w:t xml:space="preserve">369 </w:t>
      </w:r>
      <w:r>
        <w:rPr>
          <w:rFonts w:ascii="TeXGyreTermes-Regular" w:hAnsi="TeXGyreTermes-Regular" w:cs="TeXGyreTermes-Regular"/>
          <w:color w:val="FF8000"/>
          <w:sz w:val="20"/>
          <w:szCs w:val="20"/>
        </w:rPr>
        <w:t xml:space="preserve">2017; </w:t>
      </w:r>
      <w:r>
        <w:rPr>
          <w:rFonts w:ascii="TeXGyreTermes-Italic" w:hAnsi="TeXGyreTermes-Italic" w:cs="TeXGyreTermes-Italic"/>
          <w:i/>
          <w:iCs/>
          <w:color w:val="FF8000"/>
          <w:sz w:val="20"/>
          <w:szCs w:val="20"/>
        </w:rPr>
        <w:t>Back and Bretherton</w:t>
      </w:r>
      <w:r>
        <w:rPr>
          <w:rFonts w:ascii="TeXGyreTermes-Regular" w:hAnsi="TeXGyreTermes-Regular" w:cs="TeXGyreTermes-Regular"/>
          <w:color w:val="FF8000"/>
          <w:sz w:val="20"/>
          <w:szCs w:val="20"/>
        </w:rPr>
        <w:t>, 2006].</w:t>
      </w:r>
    </w:p>
    <w:p w14:paraId="0335AA1B" w14:textId="3CCB8CF9" w:rsidR="0075086E" w:rsidRDefault="0075086E" w:rsidP="0075086E">
      <w:pPr>
        <w:autoSpaceDE w:val="0"/>
        <w:autoSpaceDN w:val="0"/>
        <w:adjustRightInd w:val="0"/>
        <w:spacing w:after="0" w:line="240" w:lineRule="auto"/>
        <w:rPr>
          <w:rFonts w:ascii="TeXGyreTermes-Regular" w:hAnsi="TeXGyreTermes-Regular" w:cs="TeXGyreTermes-Regular"/>
          <w:color w:val="FF8000"/>
          <w:sz w:val="20"/>
          <w:szCs w:val="20"/>
        </w:rPr>
      </w:pPr>
    </w:p>
    <w:p w14:paraId="20678897" w14:textId="77777777" w:rsidR="0075086E" w:rsidRDefault="0075086E" w:rsidP="0075086E">
      <w:pPr>
        <w:autoSpaceDE w:val="0"/>
        <w:autoSpaceDN w:val="0"/>
        <w:adjustRightInd w:val="0"/>
        <w:spacing w:after="0" w:line="240" w:lineRule="auto"/>
        <w:rPr>
          <w:rFonts w:ascii="SFRM1095" w:hAnsi="SFRM1095" w:cs="SFRM1095"/>
        </w:rPr>
      </w:pPr>
    </w:p>
    <w:p w14:paraId="7CCC6BF6" w14:textId="2A3DD029"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The meridional extent of the ITCZ as a coherent rainbelt is increasingly studied, including by one of</w:t>
      </w:r>
    </w:p>
    <w:p w14:paraId="4956A51E"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the co-authors. This is, in principle, a different question than that of how far separated are the two</w:t>
      </w:r>
    </w:p>
    <w:p w14:paraId="1C094758"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 xml:space="preserve">annual-mean peaks in tropical </w:t>
      </w:r>
      <w:proofErr w:type="spellStart"/>
      <w:r w:rsidRPr="0075086E">
        <w:rPr>
          <w:rFonts w:ascii="SFRM1095" w:hAnsi="SFRM1095" w:cs="SFRM1095"/>
          <w:color w:val="FF0000"/>
        </w:rPr>
        <w:t>precip</w:t>
      </w:r>
      <w:proofErr w:type="spellEnd"/>
      <w:r w:rsidRPr="0075086E">
        <w:rPr>
          <w:rFonts w:ascii="SFRM1095" w:hAnsi="SFRM1095" w:cs="SFRM1095"/>
          <w:color w:val="FF0000"/>
        </w:rPr>
        <w:t>. But both are described as "width". I recognize that in this</w:t>
      </w:r>
    </w:p>
    <w:p w14:paraId="2B02AD79"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paper the term "ITCZ width" (which those other studies use) is not used, with "width of tropical</w:t>
      </w:r>
    </w:p>
    <w:p w14:paraId="20C5BEC5"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 xml:space="preserve">precipitation" used instead, but these are close enough to cause confusion (for me at least). </w:t>
      </w:r>
      <w:proofErr w:type="gramStart"/>
      <w:r w:rsidRPr="0075086E">
        <w:rPr>
          <w:rFonts w:ascii="SFRM1095" w:hAnsi="SFRM1095" w:cs="SFRM1095"/>
          <w:color w:val="FF0000"/>
        </w:rPr>
        <w:t>So</w:t>
      </w:r>
      <w:proofErr w:type="gramEnd"/>
      <w:r w:rsidRPr="0075086E">
        <w:rPr>
          <w:rFonts w:ascii="SFRM1095" w:hAnsi="SFRM1095" w:cs="SFRM1095"/>
          <w:color w:val="FF0000"/>
        </w:rPr>
        <w:t xml:space="preserve"> I</w:t>
      </w:r>
    </w:p>
    <w:p w14:paraId="5D344DCD"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recommend more explicitly discussing this in the introduction, and maybe also consider different</w:t>
      </w:r>
    </w:p>
    <w:p w14:paraId="3A99A131"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phrasing (although nothing catchy immediately came to my mind).</w:t>
      </w:r>
    </w:p>
    <w:p w14:paraId="32C9A7F9"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TI1095" w:hAnsi="SFTI1095" w:cs="SFTI1095"/>
          <w:color w:val="FF0000"/>
        </w:rPr>
        <w:t xml:space="preserve">Popp and </w:t>
      </w:r>
      <w:proofErr w:type="spellStart"/>
      <w:r w:rsidRPr="0075086E">
        <w:rPr>
          <w:rFonts w:ascii="SFTI1095" w:hAnsi="SFTI1095" w:cs="SFTI1095"/>
          <w:color w:val="FF0000"/>
        </w:rPr>
        <w:t>Lutsko</w:t>
      </w:r>
      <w:proofErr w:type="spellEnd"/>
      <w:r w:rsidRPr="0075086E">
        <w:rPr>
          <w:rFonts w:ascii="SFTI1095" w:hAnsi="SFTI1095" w:cs="SFTI1095"/>
          <w:color w:val="FF0000"/>
        </w:rPr>
        <w:t xml:space="preserve"> </w:t>
      </w:r>
      <w:r w:rsidRPr="0075086E">
        <w:rPr>
          <w:rFonts w:ascii="SFRM1095" w:hAnsi="SFRM1095" w:cs="SFRM1095"/>
          <w:color w:val="FF0000"/>
        </w:rPr>
        <w:t>(2017) is relevant; they consider the different ways of quantifying the zonal</w:t>
      </w:r>
    </w:p>
    <w:p w14:paraId="7D3DC6C2"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 xml:space="preserve">mean precipitation distribution and how to interpret them. . . I believe their </w:t>
      </w:r>
      <w:r w:rsidRPr="0075086E">
        <w:rPr>
          <w:rFonts w:ascii="CMMI10" w:hAnsi="CMMI10" w:cs="CMMI10"/>
          <w:color w:val="FF0000"/>
        </w:rPr>
        <w:t>_</w:t>
      </w:r>
      <w:r w:rsidRPr="0075086E">
        <w:rPr>
          <w:rFonts w:ascii="CMMI8" w:hAnsi="CMMI8" w:cs="CMMI8"/>
          <w:color w:val="FF0000"/>
          <w:sz w:val="16"/>
          <w:szCs w:val="16"/>
        </w:rPr>
        <w:t xml:space="preserve">s </w:t>
      </w:r>
      <w:r w:rsidRPr="0075086E">
        <w:rPr>
          <w:rFonts w:ascii="SFRM1095" w:hAnsi="SFRM1095" w:cs="SFRM1095"/>
          <w:color w:val="FF0000"/>
        </w:rPr>
        <w:t>is identical to your</w:t>
      </w:r>
    </w:p>
    <w:p w14:paraId="45FEEF5F" w14:textId="77777777" w:rsidR="0075086E" w:rsidRPr="0075086E" w:rsidRDefault="0075086E" w:rsidP="0075086E">
      <w:pPr>
        <w:autoSpaceDE w:val="0"/>
        <w:autoSpaceDN w:val="0"/>
        <w:adjustRightInd w:val="0"/>
        <w:spacing w:after="0" w:line="240" w:lineRule="auto"/>
        <w:rPr>
          <w:rFonts w:ascii="SFRM1095" w:hAnsi="SFRM1095" w:cs="SFRM1095"/>
          <w:color w:val="FF0000"/>
        </w:rPr>
      </w:pPr>
      <w:r w:rsidRPr="0075086E">
        <w:rPr>
          <w:rFonts w:ascii="SFRM1095" w:hAnsi="SFRM1095" w:cs="SFRM1095"/>
          <w:color w:val="FF0000"/>
        </w:rPr>
        <w:t>WA</w:t>
      </w:r>
      <w:r w:rsidRPr="0075086E">
        <w:rPr>
          <w:rFonts w:ascii="SFRM0800" w:hAnsi="SFRM0800" w:cs="SFRM0800"/>
          <w:color w:val="FF0000"/>
          <w:sz w:val="16"/>
          <w:szCs w:val="16"/>
        </w:rPr>
        <w:t>ITCZ</w:t>
      </w:r>
      <w:r w:rsidRPr="0075086E">
        <w:rPr>
          <w:rFonts w:ascii="SFRM1095" w:hAnsi="SFRM1095" w:cs="SFRM1095"/>
          <w:color w:val="FF0000"/>
        </w:rPr>
        <w:t>.</w:t>
      </w:r>
    </w:p>
    <w:p w14:paraId="67EC0B04" w14:textId="537EF3E0" w:rsidR="0075086E" w:rsidRDefault="0075086E" w:rsidP="0075086E">
      <w:pPr>
        <w:autoSpaceDE w:val="0"/>
        <w:autoSpaceDN w:val="0"/>
        <w:adjustRightInd w:val="0"/>
        <w:spacing w:after="0" w:line="240" w:lineRule="auto"/>
        <w:rPr>
          <w:rFonts w:ascii="SFRM1095" w:hAnsi="SFRM1095" w:cs="SFRM1095"/>
          <w:color w:val="FF0000"/>
        </w:rPr>
      </w:pPr>
    </w:p>
    <w:p w14:paraId="1B931044" w14:textId="1B97BE28" w:rsidR="00600C12" w:rsidRDefault="00600C12" w:rsidP="0075086E">
      <w:pPr>
        <w:autoSpaceDE w:val="0"/>
        <w:autoSpaceDN w:val="0"/>
        <w:adjustRightInd w:val="0"/>
        <w:spacing w:after="0" w:line="240" w:lineRule="auto"/>
        <w:rPr>
          <w:rFonts w:ascii="Calibri" w:hAnsi="Calibri" w:cs="Calibri"/>
        </w:rPr>
      </w:pPr>
      <w:r>
        <w:rPr>
          <w:rFonts w:ascii="SFRM1095" w:hAnsi="SFRM1095" w:cs="SFRM1095"/>
        </w:rPr>
        <w:t xml:space="preserve">Thanks for this suggesting this clarification and we agree that clarifying how our focus differs from that used in the previous literature is helpful to the reader. We have added a short discussion in the introduction and a citation to Popp and </w:t>
      </w:r>
      <w:proofErr w:type="spellStart"/>
      <w:r>
        <w:rPr>
          <w:rFonts w:ascii="SFRM1095" w:hAnsi="SFRM1095" w:cs="SFRM1095"/>
        </w:rPr>
        <w:t>Lutsko</w:t>
      </w:r>
      <w:proofErr w:type="spellEnd"/>
      <w:r>
        <w:rPr>
          <w:rFonts w:ascii="SFRM1095" w:hAnsi="SFRM1095" w:cs="SFRM1095"/>
        </w:rPr>
        <w:t xml:space="preserve"> (2017) since their </w:t>
      </w:r>
      <w:proofErr w:type="spellStart"/>
      <w:r>
        <w:rPr>
          <w:rFonts w:ascii="Calibri" w:hAnsi="Calibri" w:cs="Calibri"/>
        </w:rPr>
        <w:t>ϕ</w:t>
      </w:r>
      <w:r>
        <w:rPr>
          <w:rFonts w:ascii="Calibri" w:hAnsi="Calibri" w:cs="Calibri"/>
          <w:vertAlign w:val="subscript"/>
        </w:rPr>
        <w:t>S</w:t>
      </w:r>
      <w:proofErr w:type="spellEnd"/>
      <w:r>
        <w:rPr>
          <w:rFonts w:ascii="Calibri" w:hAnsi="Calibri" w:cs="Calibri"/>
        </w:rPr>
        <w:t xml:space="preserve"> is at least conceptually similar to our WA</w:t>
      </w:r>
      <w:r>
        <w:rPr>
          <w:rFonts w:ascii="Calibri" w:hAnsi="Calibri" w:cs="Calibri"/>
          <w:vertAlign w:val="subscript"/>
        </w:rPr>
        <w:t>ITCZ</w:t>
      </w:r>
      <w:r>
        <w:rPr>
          <w:rFonts w:ascii="Calibri" w:hAnsi="Calibri" w:cs="Calibri"/>
        </w:rPr>
        <w:t xml:space="preserve"> though we wish they had come up with a catchier name:</w:t>
      </w:r>
    </w:p>
    <w:p w14:paraId="3D5DC146" w14:textId="50CC801B" w:rsidR="00600C12" w:rsidRDefault="00600C12" w:rsidP="0075086E">
      <w:pPr>
        <w:autoSpaceDE w:val="0"/>
        <w:autoSpaceDN w:val="0"/>
        <w:adjustRightInd w:val="0"/>
        <w:spacing w:after="0" w:line="240" w:lineRule="auto"/>
        <w:rPr>
          <w:rFonts w:ascii="Calibri" w:hAnsi="Calibri" w:cs="Calibri"/>
        </w:rPr>
      </w:pPr>
    </w:p>
    <w:p w14:paraId="15C3BBEB" w14:textId="3AA64BD9" w:rsidR="00600C12" w:rsidRDefault="00600C12" w:rsidP="00600C12">
      <w:pPr>
        <w:autoSpaceDE w:val="0"/>
        <w:autoSpaceDN w:val="0"/>
        <w:adjustRightInd w:val="0"/>
        <w:spacing w:after="0" w:line="240" w:lineRule="auto"/>
        <w:rPr>
          <w:rFonts w:ascii="TeXGyreTermes-Regular" w:hAnsi="TeXGyreTermes-Regular" w:cs="TeXGyreTermes-Regular"/>
          <w:color w:val="FF8000"/>
          <w:sz w:val="20"/>
          <w:szCs w:val="20"/>
        </w:rPr>
      </w:pPr>
      <w:r>
        <w:rPr>
          <w:rFonts w:ascii="TeXGyreTermes-Regular" w:hAnsi="TeXGyreTermes-Regular" w:cs="TeXGyreTermes-Regular"/>
          <w:color w:val="FF8000"/>
          <w:sz w:val="20"/>
          <w:szCs w:val="20"/>
        </w:rPr>
        <w:t xml:space="preserve">   </w:t>
      </w:r>
      <w:r>
        <w:rPr>
          <w:rFonts w:ascii="TeXGyreTermes-Regular" w:hAnsi="TeXGyreTermes-Regular" w:cs="TeXGyreTermes-Regular"/>
          <w:color w:val="FF8000"/>
          <w:sz w:val="20"/>
          <w:szCs w:val="20"/>
        </w:rPr>
        <w:t>We note that while other studies have defined the</w:t>
      </w:r>
    </w:p>
    <w:p w14:paraId="110CEFE1" w14:textId="7D0FC675" w:rsidR="00600C12" w:rsidRDefault="00600C12" w:rsidP="00600C12">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46 </w:t>
      </w:r>
      <w:r>
        <w:rPr>
          <w:rFonts w:ascii="TeXGyreTermes-Regular" w:hAnsi="TeXGyreTermes-Regular" w:cs="TeXGyreTermes-Regular"/>
          <w:color w:val="FF8000"/>
          <w:sz w:val="20"/>
          <w:szCs w:val="20"/>
        </w:rPr>
        <w:t xml:space="preserve">ITCZ width as the boundary between </w:t>
      </w:r>
      <w:r>
        <w:rPr>
          <w:rFonts w:ascii="TeXGyreTermes-Regular" w:hAnsi="TeXGyreTermes-Regular" w:cs="TeXGyreTermes-Regular"/>
          <w:color w:val="FF8000"/>
          <w:sz w:val="20"/>
          <w:szCs w:val="20"/>
        </w:rPr>
        <w:t>upwelling</w:t>
      </w:r>
      <w:r>
        <w:rPr>
          <w:rFonts w:ascii="TeXGyreTermes-Regular" w:hAnsi="TeXGyreTermes-Regular" w:cs="TeXGyreTermes-Regular"/>
          <w:color w:val="FF8000"/>
          <w:sz w:val="20"/>
          <w:szCs w:val="20"/>
        </w:rPr>
        <w:t xml:space="preserve"> and downwelling atmospheric motion</w:t>
      </w:r>
    </w:p>
    <w:p w14:paraId="385B457C" w14:textId="77777777" w:rsidR="00600C12" w:rsidRDefault="00600C12" w:rsidP="00600C12">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47 </w:t>
      </w:r>
      <w:r>
        <w:rPr>
          <w:rFonts w:ascii="TeXGyreTermes-Regular" w:hAnsi="TeXGyreTermes-Regular" w:cs="TeXGyreTermes-Regular"/>
          <w:color w:val="FF8000"/>
          <w:sz w:val="20"/>
          <w:szCs w:val="20"/>
        </w:rPr>
        <w:t>[</w:t>
      </w:r>
      <w:r>
        <w:rPr>
          <w:rFonts w:ascii="TeXGyreTermes-Italic" w:hAnsi="TeXGyreTermes-Italic" w:cs="TeXGyreTermes-Italic"/>
          <w:i/>
          <w:iCs/>
          <w:color w:val="FF8000"/>
          <w:sz w:val="20"/>
          <w:szCs w:val="20"/>
        </w:rPr>
        <w:t>Lau and Kim</w:t>
      </w:r>
      <w:r>
        <w:rPr>
          <w:rFonts w:ascii="TeXGyreTermes-Regular" w:hAnsi="TeXGyreTermes-Regular" w:cs="TeXGyreTermes-Regular"/>
          <w:color w:val="FF8000"/>
          <w:sz w:val="20"/>
          <w:szCs w:val="20"/>
        </w:rPr>
        <w:t xml:space="preserve">, 2015; </w:t>
      </w:r>
      <w:r>
        <w:rPr>
          <w:rFonts w:ascii="TeXGyreTermes-Italic" w:hAnsi="TeXGyreTermes-Italic" w:cs="TeXGyreTermes-Italic"/>
          <w:i/>
          <w:iCs/>
          <w:color w:val="FF8000"/>
          <w:sz w:val="20"/>
          <w:szCs w:val="20"/>
        </w:rPr>
        <w:t>Byrne and Schneider</w:t>
      </w:r>
      <w:r>
        <w:rPr>
          <w:rFonts w:ascii="TeXGyreTermes-Regular" w:hAnsi="TeXGyreTermes-Regular" w:cs="TeXGyreTermes-Regular"/>
          <w:color w:val="FF8000"/>
          <w:sz w:val="20"/>
          <w:szCs w:val="20"/>
        </w:rPr>
        <w:t>, 2016a], we focus on the meridional distance</w:t>
      </w:r>
    </w:p>
    <w:p w14:paraId="2085691C" w14:textId="77777777" w:rsidR="00600C12" w:rsidRDefault="00600C12" w:rsidP="00600C12">
      <w:pPr>
        <w:autoSpaceDE w:val="0"/>
        <w:autoSpaceDN w:val="0"/>
        <w:adjustRightInd w:val="0"/>
        <w:spacing w:after="0" w:line="240" w:lineRule="auto"/>
        <w:rPr>
          <w:rFonts w:ascii="TeXGyreTermes-Regular" w:hAnsi="TeXGyreTermes-Regular" w:cs="TeXGyreTermes-Regular"/>
          <w:color w:val="FF8000"/>
          <w:sz w:val="20"/>
          <w:szCs w:val="20"/>
        </w:rPr>
      </w:pPr>
      <w:r>
        <w:rPr>
          <w:rFonts w:ascii="TeXGyreHeros-Regular" w:hAnsi="TeXGyreHeros-Regular" w:cs="TeXGyreHeros-Regular"/>
          <w:color w:val="000000"/>
          <w:sz w:val="9"/>
          <w:szCs w:val="9"/>
        </w:rPr>
        <w:t xml:space="preserve">48 </w:t>
      </w:r>
      <w:r>
        <w:rPr>
          <w:rFonts w:ascii="TeXGyreTermes-Regular" w:hAnsi="TeXGyreTermes-Regular" w:cs="TeXGyreTermes-Regular"/>
          <w:color w:val="FF8000"/>
          <w:sz w:val="20"/>
          <w:szCs w:val="20"/>
        </w:rPr>
        <w:t>between the tropical precipitation peaks in each hemisphere that [</w:t>
      </w:r>
      <w:r>
        <w:rPr>
          <w:rFonts w:ascii="TeXGyreTermes-Italic" w:hAnsi="TeXGyreTermes-Italic" w:cs="TeXGyreTermes-Italic"/>
          <w:i/>
          <w:iCs/>
          <w:color w:val="FF8000"/>
          <w:sz w:val="20"/>
          <w:szCs w:val="20"/>
        </w:rPr>
        <w:t xml:space="preserve">Popp and </w:t>
      </w:r>
      <w:proofErr w:type="spellStart"/>
      <w:r>
        <w:rPr>
          <w:rFonts w:ascii="TeXGyreTermes-Italic" w:hAnsi="TeXGyreTermes-Italic" w:cs="TeXGyreTermes-Italic"/>
          <w:i/>
          <w:iCs/>
          <w:color w:val="FF8000"/>
          <w:sz w:val="20"/>
          <w:szCs w:val="20"/>
        </w:rPr>
        <w:t>Lutsko</w:t>
      </w:r>
      <w:proofErr w:type="spellEnd"/>
      <w:r>
        <w:rPr>
          <w:rFonts w:ascii="TeXGyreTermes-Regular" w:hAnsi="TeXGyreTermes-Regular" w:cs="TeXGyreTermes-Regular"/>
          <w:color w:val="FF8000"/>
          <w:sz w:val="20"/>
          <w:szCs w:val="20"/>
        </w:rPr>
        <w:t>, 2017]</w:t>
      </w:r>
    </w:p>
    <w:p w14:paraId="505B784E" w14:textId="391E2074" w:rsidR="00600C12" w:rsidRDefault="00600C12" w:rsidP="00600C12">
      <w:pPr>
        <w:autoSpaceDE w:val="0"/>
        <w:autoSpaceDN w:val="0"/>
        <w:adjustRightInd w:val="0"/>
        <w:spacing w:after="0" w:line="240" w:lineRule="auto"/>
        <w:rPr>
          <w:rFonts w:ascii="Calibri" w:hAnsi="Calibri" w:cs="Calibri"/>
        </w:rPr>
      </w:pPr>
      <w:r>
        <w:rPr>
          <w:rFonts w:ascii="TeXGyreHeros-Regular" w:hAnsi="TeXGyreHeros-Regular" w:cs="TeXGyreHeros-Regular"/>
          <w:color w:val="000000"/>
          <w:sz w:val="9"/>
          <w:szCs w:val="9"/>
        </w:rPr>
        <w:t xml:space="preserve">49 </w:t>
      </w:r>
      <w:r>
        <w:rPr>
          <w:rFonts w:ascii="TeXGyreTermes-Regular" w:hAnsi="TeXGyreTermes-Regular" w:cs="TeXGyreTermes-Regular"/>
          <w:color w:val="FF8000"/>
          <w:sz w:val="20"/>
          <w:szCs w:val="20"/>
        </w:rPr>
        <w:t>previously identified as the “distance between the two ITCZs”.</w:t>
      </w:r>
    </w:p>
    <w:p w14:paraId="02758F86" w14:textId="77777777" w:rsidR="00600C12" w:rsidRDefault="00600C12" w:rsidP="0075086E">
      <w:pPr>
        <w:autoSpaceDE w:val="0"/>
        <w:autoSpaceDN w:val="0"/>
        <w:adjustRightInd w:val="0"/>
        <w:spacing w:after="0" w:line="240" w:lineRule="auto"/>
        <w:rPr>
          <w:rFonts w:ascii="Calibri" w:hAnsi="Calibri" w:cs="Calibri"/>
        </w:rPr>
      </w:pPr>
    </w:p>
    <w:p w14:paraId="0564D0FD" w14:textId="549134EF" w:rsidR="00AA13F2" w:rsidRDefault="00600C12" w:rsidP="00AA13F2">
      <w:pPr>
        <w:autoSpaceDE w:val="0"/>
        <w:autoSpaceDN w:val="0"/>
        <w:adjustRightInd w:val="0"/>
        <w:spacing w:after="0" w:line="240" w:lineRule="auto"/>
        <w:rPr>
          <w:rFonts w:ascii="SFRM1095" w:hAnsi="SFRM1095" w:cs="SFRM1095"/>
          <w:b/>
          <w:color w:val="FF0000"/>
          <w:u w:val="single"/>
        </w:rPr>
      </w:pPr>
      <w:r>
        <w:rPr>
          <w:rFonts w:ascii="SFRM1095" w:hAnsi="SFRM1095" w:cs="SFRM1095"/>
        </w:rPr>
        <w:t xml:space="preserve"> </w:t>
      </w:r>
      <w:r w:rsidR="00AA13F2">
        <w:rPr>
          <w:rFonts w:ascii="SFRM1095" w:hAnsi="SFRM1095" w:cs="SFRM1095"/>
          <w:b/>
          <w:color w:val="FF0000"/>
          <w:u w:val="single"/>
        </w:rPr>
        <w:t>Minor Comments</w:t>
      </w:r>
    </w:p>
    <w:p w14:paraId="4823E87F"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BX1095" w:hAnsi="SFBX1095" w:cs="SFBX1095"/>
          <w:color w:val="FF0000"/>
        </w:rPr>
        <w:t xml:space="preserve">L16-20 </w:t>
      </w:r>
      <w:r w:rsidRPr="00AA13F2">
        <w:rPr>
          <w:rFonts w:ascii="SFRM1095" w:hAnsi="SFRM1095" w:cs="SFRM1095"/>
          <w:color w:val="FF0000"/>
        </w:rPr>
        <w:t>The first sentence of the abstract is a re-statement of existing work (although "unanimous"</w:t>
      </w:r>
    </w:p>
    <w:p w14:paraId="249B2016"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is a strong claim. . . is that really true?). But I can’t tell if the following two sentences are.</w:t>
      </w:r>
    </w:p>
    <w:p w14:paraId="6E2ABE90"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lastRenderedPageBreak/>
        <w:t xml:space="preserve">Has each of these claims been clearly documented in the past? Or, are they new claims </w:t>
      </w:r>
      <w:proofErr w:type="gramStart"/>
      <w:r w:rsidRPr="00AA13F2">
        <w:rPr>
          <w:rFonts w:ascii="SFRM1095" w:hAnsi="SFRM1095" w:cs="SFRM1095"/>
          <w:color w:val="FF0000"/>
        </w:rPr>
        <w:t>being</w:t>
      </w:r>
      <w:proofErr w:type="gramEnd"/>
    </w:p>
    <w:p w14:paraId="78DD7A98"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made? If the latter, they should be presented with something like "We argue. . . ". If the</w:t>
      </w:r>
    </w:p>
    <w:p w14:paraId="63B502CA" w14:textId="21C88D31"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former, it would help to include something like "Past studies have shown".</w:t>
      </w:r>
    </w:p>
    <w:p w14:paraId="25DD67A5" w14:textId="200FE8B2" w:rsidR="00AA13F2" w:rsidRDefault="00AA13F2" w:rsidP="00AA13F2">
      <w:pPr>
        <w:autoSpaceDE w:val="0"/>
        <w:autoSpaceDN w:val="0"/>
        <w:adjustRightInd w:val="0"/>
        <w:spacing w:after="0" w:line="240" w:lineRule="auto"/>
        <w:rPr>
          <w:rFonts w:ascii="SFRM1095" w:hAnsi="SFRM1095" w:cs="SFRM1095"/>
        </w:rPr>
      </w:pPr>
    </w:p>
    <w:p w14:paraId="1D5EB3D5" w14:textId="49077016" w:rsidR="00AA13F2" w:rsidRPr="00AA13F2" w:rsidRDefault="00AA13F2"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All models (</w:t>
      </w:r>
      <w:proofErr w:type="gramStart"/>
      <w:r>
        <w:rPr>
          <w:rFonts w:ascii="SFRM1095" w:hAnsi="SFRM1095" w:cs="SFRM1095"/>
          <w:color w:val="000000" w:themeColor="text1"/>
        </w:rPr>
        <w:t>unanimously)  simulate</w:t>
      </w:r>
      <w:proofErr w:type="gramEnd"/>
      <w:r>
        <w:rPr>
          <w:rFonts w:ascii="SFRM1095" w:hAnsi="SFRM1095" w:cs="SFRM1095"/>
          <w:color w:val="000000" w:themeColor="text1"/>
        </w:rPr>
        <w:t xml:space="preserve"> a narrowing of WA</w:t>
      </w:r>
      <w:r>
        <w:rPr>
          <w:rFonts w:ascii="SFRM1095" w:hAnsi="SFRM1095" w:cs="SFRM1095"/>
          <w:color w:val="000000" w:themeColor="text1"/>
          <w:vertAlign w:val="subscript"/>
        </w:rPr>
        <w:t xml:space="preserve">ITCZ </w:t>
      </w:r>
      <w:r>
        <w:rPr>
          <w:rFonts w:ascii="SFRM1095" w:hAnsi="SFRM1095" w:cs="SFRM1095"/>
          <w:color w:val="000000" w:themeColor="text1"/>
        </w:rPr>
        <w:t xml:space="preserve">(lines 95-98 of original manuscript). We have added a “We argue that” to the second line of the abstract. These claims have not been made </w:t>
      </w:r>
      <w:proofErr w:type="gramStart"/>
      <w:r>
        <w:rPr>
          <w:rFonts w:ascii="SFRM1095" w:hAnsi="SFRM1095" w:cs="SFRM1095"/>
          <w:color w:val="000000" w:themeColor="text1"/>
        </w:rPr>
        <w:t>explicit  elsewhere</w:t>
      </w:r>
      <w:proofErr w:type="gramEnd"/>
      <w:r>
        <w:rPr>
          <w:rFonts w:ascii="SFRM1095" w:hAnsi="SFRM1095" w:cs="SFRM1095"/>
          <w:color w:val="000000" w:themeColor="text1"/>
        </w:rPr>
        <w:t xml:space="preserve"> in the literature to our knowledge although they are often invoked in the paleoclimate literature. </w:t>
      </w:r>
    </w:p>
    <w:p w14:paraId="11C3D004" w14:textId="77777777" w:rsidR="00AA13F2" w:rsidRDefault="00AA13F2" w:rsidP="00AA13F2">
      <w:pPr>
        <w:autoSpaceDE w:val="0"/>
        <w:autoSpaceDN w:val="0"/>
        <w:adjustRightInd w:val="0"/>
        <w:spacing w:after="0" w:line="240" w:lineRule="auto"/>
        <w:rPr>
          <w:rFonts w:ascii="SFRM1095" w:hAnsi="SFRM1095" w:cs="SFRM1095"/>
        </w:rPr>
      </w:pPr>
    </w:p>
    <w:p w14:paraId="3238FD0A"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BX1095" w:hAnsi="SFBX1095" w:cs="SFBX1095"/>
          <w:color w:val="FF0000"/>
        </w:rPr>
        <w:t xml:space="preserve">L34 </w:t>
      </w:r>
      <w:r w:rsidRPr="00AA13F2">
        <w:rPr>
          <w:rFonts w:ascii="SFRM1095" w:hAnsi="SFRM1095" w:cs="SFRM1095"/>
          <w:color w:val="FF0000"/>
        </w:rPr>
        <w:t>"Previous studies have primarily focused. . . " Is this fair anymore? There is a budding literature</w:t>
      </w:r>
    </w:p>
    <w:p w14:paraId="4F50338F"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on ITCZ width, including works cited farther below and others, some by one of the co-authors.</w:t>
      </w:r>
    </w:p>
    <w:p w14:paraId="52D6E75D" w14:textId="77777777"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Although I agree with the claim that, historically, subtropical expansion has been an especially</w:t>
      </w:r>
    </w:p>
    <w:p w14:paraId="1976C2A3" w14:textId="3D63D4A2" w:rsidR="00AA13F2" w:rsidRPr="00AA13F2" w:rsidRDefault="00AA13F2" w:rsidP="00AA13F2">
      <w:pPr>
        <w:autoSpaceDE w:val="0"/>
        <w:autoSpaceDN w:val="0"/>
        <w:adjustRightInd w:val="0"/>
        <w:spacing w:after="0" w:line="240" w:lineRule="auto"/>
        <w:rPr>
          <w:rFonts w:ascii="SFRM1095" w:hAnsi="SFRM1095" w:cs="SFRM1095"/>
          <w:color w:val="FF0000"/>
        </w:rPr>
      </w:pPr>
      <w:r w:rsidRPr="00AA13F2">
        <w:rPr>
          <w:rFonts w:ascii="SFRM1095" w:hAnsi="SFRM1095" w:cs="SFRM1095"/>
          <w:color w:val="FF0000"/>
        </w:rPr>
        <w:t>popular topic.</w:t>
      </w:r>
    </w:p>
    <w:p w14:paraId="39E1201F" w14:textId="627E9A9D" w:rsidR="00AA13F2" w:rsidRDefault="00AA13F2" w:rsidP="00AA13F2">
      <w:pPr>
        <w:autoSpaceDE w:val="0"/>
        <w:autoSpaceDN w:val="0"/>
        <w:adjustRightInd w:val="0"/>
        <w:spacing w:after="0" w:line="240" w:lineRule="auto"/>
        <w:rPr>
          <w:rFonts w:ascii="SFRM1095" w:hAnsi="SFRM1095" w:cs="SFRM1095"/>
        </w:rPr>
      </w:pPr>
    </w:p>
    <w:p w14:paraId="2DFE6E13" w14:textId="224EF992" w:rsidR="00AA13F2" w:rsidRDefault="00AA13F2" w:rsidP="00AA13F2">
      <w:pPr>
        <w:autoSpaceDE w:val="0"/>
        <w:autoSpaceDN w:val="0"/>
        <w:adjustRightInd w:val="0"/>
        <w:spacing w:after="0" w:line="240" w:lineRule="auto"/>
        <w:rPr>
          <w:rFonts w:ascii="SFRM1095" w:hAnsi="SFRM1095" w:cs="SFRM1095"/>
        </w:rPr>
      </w:pPr>
      <w:r>
        <w:rPr>
          <w:rFonts w:ascii="SFRM1095" w:hAnsi="SFRM1095" w:cs="SFRM1095"/>
        </w:rPr>
        <w:t xml:space="preserve">We use “primarily” to emphasize the predominant focus </w:t>
      </w:r>
      <w:r w:rsidR="00C26B67">
        <w:rPr>
          <w:rFonts w:ascii="SFRM1095" w:hAnsi="SFRM1095" w:cs="SFRM1095"/>
        </w:rPr>
        <w:t>(in the literature and popular media) on subtropical expansion. As written, the introduction juxtaposes the contrast between the subtropical expansion and contraction of tropical precipitation. We immediately acknowledge the literature on ITCZ width while also emphasizing (see response to major points) that our focus differs from these studies by focusing on the meridional separation of the rainfall peaks in each hemisphere.</w:t>
      </w:r>
    </w:p>
    <w:p w14:paraId="0B57DD8E" w14:textId="77777777" w:rsidR="00173EEC" w:rsidRPr="00AA13F2" w:rsidRDefault="00173EEC" w:rsidP="00AA13F2">
      <w:pPr>
        <w:autoSpaceDE w:val="0"/>
        <w:autoSpaceDN w:val="0"/>
        <w:adjustRightInd w:val="0"/>
        <w:spacing w:after="0" w:line="240" w:lineRule="auto"/>
        <w:rPr>
          <w:rFonts w:ascii="SFRM1095" w:hAnsi="SFRM1095" w:cs="SFRM1095"/>
        </w:rPr>
      </w:pPr>
    </w:p>
    <w:p w14:paraId="0DF8CD85" w14:textId="77777777" w:rsidR="00AA13F2" w:rsidRDefault="00AA13F2" w:rsidP="00AA13F2">
      <w:pPr>
        <w:autoSpaceDE w:val="0"/>
        <w:autoSpaceDN w:val="0"/>
        <w:adjustRightInd w:val="0"/>
        <w:spacing w:after="0" w:line="240" w:lineRule="auto"/>
        <w:rPr>
          <w:rFonts w:ascii="SFRM1095" w:hAnsi="SFRM1095" w:cs="SFRM1095"/>
        </w:rPr>
      </w:pPr>
    </w:p>
    <w:p w14:paraId="7C15B79C" w14:textId="77777777" w:rsidR="00AA13F2" w:rsidRPr="00173EEC" w:rsidRDefault="00AA13F2" w:rsidP="00AA13F2">
      <w:pPr>
        <w:autoSpaceDE w:val="0"/>
        <w:autoSpaceDN w:val="0"/>
        <w:adjustRightInd w:val="0"/>
        <w:spacing w:after="0" w:line="240" w:lineRule="auto"/>
        <w:rPr>
          <w:rFonts w:ascii="SFRM1095" w:hAnsi="SFRM1095" w:cs="SFRM1095"/>
          <w:color w:val="FF0000"/>
        </w:rPr>
      </w:pPr>
      <w:r w:rsidRPr="00173EEC">
        <w:rPr>
          <w:rFonts w:ascii="SFBX1095" w:hAnsi="SFBX1095" w:cs="SFBX1095"/>
          <w:color w:val="FF0000"/>
        </w:rPr>
        <w:t xml:space="preserve">L45 </w:t>
      </w:r>
      <w:r w:rsidRPr="00173EEC">
        <w:rPr>
          <w:rFonts w:ascii="SFRM1095" w:hAnsi="SFRM1095" w:cs="SFRM1095"/>
          <w:color w:val="FF0000"/>
        </w:rPr>
        <w:t>This is a very abrupt end to Section 1. There is no roadmap provided for the rest of the</w:t>
      </w:r>
    </w:p>
    <w:p w14:paraId="6831D80D" w14:textId="77777777" w:rsidR="00AA13F2" w:rsidRPr="00173EEC" w:rsidRDefault="00AA13F2" w:rsidP="00AA13F2">
      <w:pPr>
        <w:autoSpaceDE w:val="0"/>
        <w:autoSpaceDN w:val="0"/>
        <w:adjustRightInd w:val="0"/>
        <w:spacing w:after="0" w:line="240" w:lineRule="auto"/>
        <w:rPr>
          <w:rFonts w:ascii="SFRM1095" w:hAnsi="SFRM1095" w:cs="SFRM1095"/>
          <w:color w:val="FF0000"/>
        </w:rPr>
      </w:pPr>
      <w:r w:rsidRPr="00173EEC">
        <w:rPr>
          <w:rFonts w:ascii="SFRM1095" w:hAnsi="SFRM1095" w:cs="SFRM1095"/>
          <w:color w:val="FF0000"/>
        </w:rPr>
        <w:t>paper or a preview of the arguments you are making. These are very useful in orienting the</w:t>
      </w:r>
    </w:p>
    <w:p w14:paraId="5B3A58A4" w14:textId="77777777" w:rsidR="00AA13F2" w:rsidRPr="00173EEC" w:rsidRDefault="00AA13F2" w:rsidP="00AA13F2">
      <w:pPr>
        <w:autoSpaceDE w:val="0"/>
        <w:autoSpaceDN w:val="0"/>
        <w:adjustRightInd w:val="0"/>
        <w:spacing w:after="0" w:line="240" w:lineRule="auto"/>
        <w:rPr>
          <w:rFonts w:ascii="SFRM1095" w:hAnsi="SFRM1095" w:cs="SFRM1095"/>
          <w:color w:val="FF0000"/>
        </w:rPr>
      </w:pPr>
      <w:r w:rsidRPr="00173EEC">
        <w:rPr>
          <w:rFonts w:ascii="SFRM1095" w:hAnsi="SFRM1095" w:cs="SFRM1095"/>
          <w:color w:val="FF0000"/>
        </w:rPr>
        <w:t>reader and should be included. Preceding that, I think it would make sense for the first two</w:t>
      </w:r>
    </w:p>
    <w:p w14:paraId="68677753" w14:textId="3B4E5003" w:rsidR="00AA13F2" w:rsidRDefault="00AA13F2" w:rsidP="00AA13F2">
      <w:pPr>
        <w:autoSpaceDE w:val="0"/>
        <w:autoSpaceDN w:val="0"/>
        <w:adjustRightInd w:val="0"/>
        <w:spacing w:after="0" w:line="240" w:lineRule="auto"/>
        <w:rPr>
          <w:rFonts w:ascii="SFRM1095" w:hAnsi="SFRM1095" w:cs="SFRM1095"/>
          <w:color w:val="FF0000"/>
        </w:rPr>
      </w:pPr>
      <w:r w:rsidRPr="00173EEC">
        <w:rPr>
          <w:rFonts w:ascii="SFRM1095" w:hAnsi="SFRM1095" w:cs="SFRM1095"/>
          <w:color w:val="FF0000"/>
        </w:rPr>
        <w:t>paragraphs of Section 2 to go into Section 1 instead.</w:t>
      </w:r>
    </w:p>
    <w:p w14:paraId="466045ED" w14:textId="76676FD5" w:rsidR="00173EEC" w:rsidRDefault="00173EEC" w:rsidP="00AA13F2">
      <w:pPr>
        <w:autoSpaceDE w:val="0"/>
        <w:autoSpaceDN w:val="0"/>
        <w:adjustRightInd w:val="0"/>
        <w:spacing w:after="0" w:line="240" w:lineRule="auto"/>
        <w:rPr>
          <w:rFonts w:ascii="SFRM1095" w:hAnsi="SFRM1095" w:cs="SFRM1095"/>
          <w:color w:val="FF0000"/>
        </w:rPr>
      </w:pPr>
    </w:p>
    <w:p w14:paraId="793A3D4E" w14:textId="516CA27E" w:rsidR="00173EEC" w:rsidRDefault="00173EEC" w:rsidP="00AA13F2">
      <w:pPr>
        <w:autoSpaceDE w:val="0"/>
        <w:autoSpaceDN w:val="0"/>
        <w:adjustRightInd w:val="0"/>
        <w:spacing w:after="0" w:line="240" w:lineRule="auto"/>
        <w:rPr>
          <w:rFonts w:ascii="SFRM1095" w:hAnsi="SFRM1095" w:cs="SFRM1095"/>
        </w:rPr>
      </w:pPr>
      <w:r>
        <w:rPr>
          <w:rFonts w:ascii="SFRM1095" w:hAnsi="SFRM1095" w:cs="SFRM1095"/>
        </w:rPr>
        <w:t>Great suggestion. We have moved the transition between the introduction and 2</w:t>
      </w:r>
      <w:r w:rsidRPr="00173EEC">
        <w:rPr>
          <w:rFonts w:ascii="SFRM1095" w:hAnsi="SFRM1095" w:cs="SFRM1095"/>
          <w:vertAlign w:val="superscript"/>
        </w:rPr>
        <w:t>nd</w:t>
      </w:r>
      <w:r>
        <w:rPr>
          <w:rFonts w:ascii="SFRM1095" w:hAnsi="SFRM1095" w:cs="SFRM1095"/>
        </w:rPr>
        <w:t xml:space="preserve"> section by </w:t>
      </w:r>
      <w:proofErr w:type="spellStart"/>
      <w:r>
        <w:rPr>
          <w:rFonts w:ascii="SFRM1095" w:hAnsi="SFRM1095" w:cs="SFRM1095"/>
        </w:rPr>
        <w:t>tow</w:t>
      </w:r>
      <w:proofErr w:type="spellEnd"/>
      <w:r>
        <w:rPr>
          <w:rFonts w:ascii="SFRM1095" w:hAnsi="SFRM1095" w:cs="SFRM1095"/>
        </w:rPr>
        <w:t xml:space="preserve"> paragraphs.</w:t>
      </w:r>
    </w:p>
    <w:p w14:paraId="71E7E270" w14:textId="77777777" w:rsidR="00173EEC" w:rsidRPr="00CD0411" w:rsidRDefault="00173EEC" w:rsidP="00AA13F2">
      <w:pPr>
        <w:autoSpaceDE w:val="0"/>
        <w:autoSpaceDN w:val="0"/>
        <w:adjustRightInd w:val="0"/>
        <w:spacing w:after="0" w:line="240" w:lineRule="auto"/>
        <w:rPr>
          <w:rFonts w:ascii="SFRM1095" w:hAnsi="SFRM1095" w:cs="SFRM1095"/>
          <w:color w:val="FF0000"/>
        </w:rPr>
      </w:pPr>
    </w:p>
    <w:p w14:paraId="64598CA2" w14:textId="4FA29A2F"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BX1095" w:hAnsi="SFBX1095" w:cs="SFBX1095"/>
          <w:color w:val="FF0000"/>
        </w:rPr>
        <w:t xml:space="preserve">L47 </w:t>
      </w:r>
      <w:r w:rsidRPr="00CD0411">
        <w:rPr>
          <w:rFonts w:ascii="SFRM1095" w:hAnsi="SFRM1095" w:cs="SFRM1095"/>
          <w:color w:val="FF0000"/>
        </w:rPr>
        <w:t>As defined how?</w:t>
      </w:r>
    </w:p>
    <w:p w14:paraId="2C01D1D2" w14:textId="7AEAFDEC" w:rsidR="00173EEC" w:rsidRDefault="00173EEC" w:rsidP="00AA13F2">
      <w:pPr>
        <w:autoSpaceDE w:val="0"/>
        <w:autoSpaceDN w:val="0"/>
        <w:adjustRightInd w:val="0"/>
        <w:spacing w:after="0" w:line="240" w:lineRule="auto"/>
        <w:rPr>
          <w:rFonts w:ascii="SFRM1095" w:hAnsi="SFRM1095" w:cs="SFRM1095"/>
        </w:rPr>
      </w:pPr>
    </w:p>
    <w:p w14:paraId="241C52B4" w14:textId="6A5CFC8D" w:rsidR="00173EEC" w:rsidRPr="00CD0411" w:rsidRDefault="00173EEC" w:rsidP="00AA13F2">
      <w:pPr>
        <w:autoSpaceDE w:val="0"/>
        <w:autoSpaceDN w:val="0"/>
        <w:adjustRightInd w:val="0"/>
        <w:spacing w:after="0" w:line="240" w:lineRule="auto"/>
        <w:rPr>
          <w:rFonts w:ascii="SFRM1095" w:hAnsi="SFRM1095" w:cs="SFRM1095"/>
        </w:rPr>
      </w:pPr>
      <w:r w:rsidRPr="00CD0411">
        <w:rPr>
          <w:rFonts w:ascii="SFRM1095" w:hAnsi="SFRM1095" w:cs="SFRM1095"/>
        </w:rPr>
        <w:t>Defined as the precipitation centroid, citation t</w:t>
      </w:r>
      <w:r w:rsidR="00AC103F" w:rsidRPr="00CD0411">
        <w:rPr>
          <w:rFonts w:ascii="SFRM1095" w:hAnsi="SFRM1095" w:cs="SFRM1095"/>
        </w:rPr>
        <w:t>o Donohoe et al (2013) and Chiang and Freidman (2012) added.</w:t>
      </w:r>
    </w:p>
    <w:p w14:paraId="4EA66025" w14:textId="77777777" w:rsidR="00173EEC" w:rsidRDefault="00173EEC" w:rsidP="00AA13F2">
      <w:pPr>
        <w:autoSpaceDE w:val="0"/>
        <w:autoSpaceDN w:val="0"/>
        <w:adjustRightInd w:val="0"/>
        <w:spacing w:after="0" w:line="240" w:lineRule="auto"/>
        <w:rPr>
          <w:rFonts w:ascii="SFRM1095" w:hAnsi="SFRM1095" w:cs="SFRM1095"/>
        </w:rPr>
      </w:pPr>
    </w:p>
    <w:p w14:paraId="5A7508C1" w14:textId="5CDB2979"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BX1095" w:hAnsi="SFBX1095" w:cs="SFBX1095"/>
          <w:color w:val="FF0000"/>
        </w:rPr>
        <w:t xml:space="preserve">L49-50 </w:t>
      </w:r>
      <w:r w:rsidRPr="00CD0411">
        <w:rPr>
          <w:rFonts w:ascii="SFRM1095" w:hAnsi="SFRM1095" w:cs="SFRM1095"/>
          <w:color w:val="FF0000"/>
        </w:rPr>
        <w:t>This reads a bit too casual; maybe just insert "loosely speaking," before "regions within. . . "</w:t>
      </w:r>
    </w:p>
    <w:p w14:paraId="5ED2EC09" w14:textId="0C519155" w:rsidR="00173EEC" w:rsidRDefault="00173EEC" w:rsidP="00AA13F2">
      <w:pPr>
        <w:autoSpaceDE w:val="0"/>
        <w:autoSpaceDN w:val="0"/>
        <w:adjustRightInd w:val="0"/>
        <w:spacing w:after="0" w:line="240" w:lineRule="auto"/>
        <w:rPr>
          <w:rFonts w:ascii="SFRM1095" w:hAnsi="SFRM1095" w:cs="SFRM1095"/>
        </w:rPr>
      </w:pPr>
    </w:p>
    <w:p w14:paraId="304110C5" w14:textId="53D399AE" w:rsidR="00AC103F" w:rsidRPr="00CD0411" w:rsidRDefault="00AC103F" w:rsidP="00AA13F2">
      <w:pPr>
        <w:autoSpaceDE w:val="0"/>
        <w:autoSpaceDN w:val="0"/>
        <w:adjustRightInd w:val="0"/>
        <w:spacing w:after="0" w:line="240" w:lineRule="auto"/>
        <w:rPr>
          <w:rFonts w:ascii="SFRM1095" w:hAnsi="SFRM1095" w:cs="SFRM1095"/>
        </w:rPr>
      </w:pPr>
      <w:r w:rsidRPr="00CD0411">
        <w:rPr>
          <w:rFonts w:ascii="SFRM1095" w:hAnsi="SFRM1095" w:cs="SFRM1095"/>
        </w:rPr>
        <w:t xml:space="preserve">Added. </w:t>
      </w:r>
    </w:p>
    <w:p w14:paraId="4AD3B4A5" w14:textId="77777777" w:rsidR="00173EEC" w:rsidRDefault="00173EEC" w:rsidP="00AA13F2">
      <w:pPr>
        <w:autoSpaceDE w:val="0"/>
        <w:autoSpaceDN w:val="0"/>
        <w:adjustRightInd w:val="0"/>
        <w:spacing w:after="0" w:line="240" w:lineRule="auto"/>
        <w:rPr>
          <w:rFonts w:ascii="SFRM1095" w:hAnsi="SFRM1095" w:cs="SFRM1095"/>
        </w:rPr>
      </w:pPr>
    </w:p>
    <w:p w14:paraId="56DDAF26" w14:textId="77777777"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BX1095" w:hAnsi="SFBX1095" w:cs="SFBX1095"/>
          <w:color w:val="FF0000"/>
        </w:rPr>
        <w:t xml:space="preserve">L60-63 </w:t>
      </w:r>
      <w:r w:rsidRPr="00CD0411">
        <w:rPr>
          <w:rFonts w:ascii="SFRM1095" w:hAnsi="SFRM1095" w:cs="SFRM1095"/>
          <w:color w:val="FF0000"/>
        </w:rPr>
        <w:t xml:space="preserve">This is maybe pedantic, but is this strictly true? </w:t>
      </w:r>
      <w:proofErr w:type="gramStart"/>
      <w:r w:rsidRPr="00CD0411">
        <w:rPr>
          <w:rFonts w:ascii="SFRM1095" w:hAnsi="SFRM1095" w:cs="SFRM1095"/>
          <w:color w:val="FF0000"/>
        </w:rPr>
        <w:t>Certainly</w:t>
      </w:r>
      <w:proofErr w:type="gramEnd"/>
      <w:r w:rsidRPr="00CD0411">
        <w:rPr>
          <w:rFonts w:ascii="SFRM1095" w:hAnsi="SFRM1095" w:cs="SFRM1095"/>
          <w:color w:val="FF0000"/>
        </w:rPr>
        <w:t xml:space="preserve"> in the E. Pacific there are</w:t>
      </w:r>
    </w:p>
    <w:p w14:paraId="1195393F" w14:textId="77777777"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periodically true double ITCZ events on daily to weekly timescales, mostly in boreal spring.</w:t>
      </w:r>
    </w:p>
    <w:p w14:paraId="24C1E3B4" w14:textId="36C5FE00"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 xml:space="preserve">See e.g. </w:t>
      </w:r>
      <w:proofErr w:type="spellStart"/>
      <w:r w:rsidRPr="00CD0411">
        <w:rPr>
          <w:rFonts w:ascii="SFTI1095" w:hAnsi="SFTI1095" w:cs="SFTI1095"/>
          <w:color w:val="FF0000"/>
        </w:rPr>
        <w:t>Haffke</w:t>
      </w:r>
      <w:proofErr w:type="spellEnd"/>
      <w:r w:rsidRPr="00CD0411">
        <w:rPr>
          <w:rFonts w:ascii="SFTI1095" w:hAnsi="SFTI1095" w:cs="SFTI1095"/>
          <w:color w:val="FF0000"/>
        </w:rPr>
        <w:t xml:space="preserve"> et al. </w:t>
      </w:r>
      <w:r w:rsidRPr="00CD0411">
        <w:rPr>
          <w:rFonts w:ascii="SFRM1095" w:hAnsi="SFRM1095" w:cs="SFRM1095"/>
          <w:color w:val="FF0000"/>
        </w:rPr>
        <w:t>(2016).</w:t>
      </w:r>
    </w:p>
    <w:p w14:paraId="64AE1A98" w14:textId="356520CD" w:rsidR="00173EEC" w:rsidRDefault="00173EEC" w:rsidP="00AA13F2">
      <w:pPr>
        <w:autoSpaceDE w:val="0"/>
        <w:autoSpaceDN w:val="0"/>
        <w:adjustRightInd w:val="0"/>
        <w:spacing w:after="0" w:line="240" w:lineRule="auto"/>
        <w:rPr>
          <w:rFonts w:ascii="SFRM1095" w:hAnsi="SFRM1095" w:cs="SFRM1095"/>
        </w:rPr>
      </w:pPr>
    </w:p>
    <w:p w14:paraId="03A82C9F" w14:textId="4E7D3828" w:rsidR="00AC103F" w:rsidRPr="00CD0411" w:rsidRDefault="00AC103F" w:rsidP="00AA13F2">
      <w:pPr>
        <w:autoSpaceDE w:val="0"/>
        <w:autoSpaceDN w:val="0"/>
        <w:adjustRightInd w:val="0"/>
        <w:spacing w:after="0" w:line="240" w:lineRule="auto"/>
        <w:rPr>
          <w:rFonts w:ascii="SFRM1095" w:hAnsi="SFRM1095" w:cs="SFRM1095"/>
        </w:rPr>
      </w:pPr>
      <w:r w:rsidRPr="00CD0411">
        <w:rPr>
          <w:rFonts w:ascii="SFRM1095" w:hAnsi="SFRM1095" w:cs="SFRM1095"/>
        </w:rPr>
        <w:t>This discussion is in regard to the zonal mean, as stated and now reemphasized in the revised manuscript in the opening to the paragraph.</w:t>
      </w:r>
    </w:p>
    <w:p w14:paraId="3ED1ADFF" w14:textId="77777777" w:rsidR="00AC103F" w:rsidRDefault="00AC103F" w:rsidP="00AA13F2">
      <w:pPr>
        <w:autoSpaceDE w:val="0"/>
        <w:autoSpaceDN w:val="0"/>
        <w:adjustRightInd w:val="0"/>
        <w:spacing w:after="0" w:line="240" w:lineRule="auto"/>
        <w:rPr>
          <w:rFonts w:ascii="SFRM1095" w:hAnsi="SFRM1095" w:cs="SFRM1095"/>
        </w:rPr>
      </w:pPr>
    </w:p>
    <w:p w14:paraId="3D49449C" w14:textId="77777777" w:rsidR="00AA13F2" w:rsidRPr="00CD0411" w:rsidRDefault="00AA13F2" w:rsidP="00AA13F2">
      <w:pPr>
        <w:autoSpaceDE w:val="0"/>
        <w:autoSpaceDN w:val="0"/>
        <w:adjustRightInd w:val="0"/>
        <w:spacing w:after="0" w:line="240" w:lineRule="auto"/>
        <w:rPr>
          <w:rFonts w:ascii="SFTI1095" w:hAnsi="SFTI1095" w:cs="SFTI1095"/>
          <w:color w:val="FF0000"/>
        </w:rPr>
      </w:pPr>
      <w:r w:rsidRPr="00CD0411">
        <w:rPr>
          <w:rFonts w:ascii="SFBX1095" w:hAnsi="SFBX1095" w:cs="SFBX1095"/>
          <w:color w:val="FF0000"/>
        </w:rPr>
        <w:t xml:space="preserve">L72 </w:t>
      </w:r>
      <w:r w:rsidRPr="00CD0411">
        <w:rPr>
          <w:rFonts w:ascii="SFRM1095" w:hAnsi="SFRM1095" w:cs="SFRM1095"/>
          <w:color w:val="FF0000"/>
        </w:rPr>
        <w:t xml:space="preserve">Worth noting in this paragraph that other metrics exist and remain in use. E.g. </w:t>
      </w:r>
      <w:r w:rsidRPr="00CD0411">
        <w:rPr>
          <w:rFonts w:ascii="SFTI1095" w:hAnsi="SFTI1095" w:cs="SFTI1095"/>
          <w:color w:val="FF0000"/>
        </w:rPr>
        <w:t>Adam et al.</w:t>
      </w:r>
    </w:p>
    <w:p w14:paraId="3ED9F4CE" w14:textId="063F15D5"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(2016), Section 2.</w:t>
      </w:r>
    </w:p>
    <w:p w14:paraId="3D355356" w14:textId="201E39FC" w:rsidR="00173EEC" w:rsidRDefault="00173EEC" w:rsidP="00AA13F2">
      <w:pPr>
        <w:autoSpaceDE w:val="0"/>
        <w:autoSpaceDN w:val="0"/>
        <w:adjustRightInd w:val="0"/>
        <w:spacing w:after="0" w:line="240" w:lineRule="auto"/>
        <w:rPr>
          <w:rFonts w:ascii="SFRM1095" w:hAnsi="SFRM1095" w:cs="SFRM1095"/>
        </w:rPr>
      </w:pPr>
    </w:p>
    <w:p w14:paraId="42A34845" w14:textId="5E006DE4" w:rsidR="00CD0411" w:rsidRDefault="00CD0411" w:rsidP="00AA13F2">
      <w:pPr>
        <w:autoSpaceDE w:val="0"/>
        <w:autoSpaceDN w:val="0"/>
        <w:adjustRightInd w:val="0"/>
        <w:spacing w:after="0" w:line="240" w:lineRule="auto"/>
        <w:rPr>
          <w:rFonts w:ascii="SFRM1095" w:hAnsi="SFRM1095" w:cs="SFRM1095"/>
        </w:rPr>
      </w:pPr>
      <w:r>
        <w:rPr>
          <w:rFonts w:ascii="SFRM1095" w:hAnsi="SFRM1095" w:cs="SFRM1095"/>
        </w:rPr>
        <w:lastRenderedPageBreak/>
        <w:t>Discussion and citation of the Adam et al. metrics (see response to major point above) added:</w:t>
      </w:r>
    </w:p>
    <w:p w14:paraId="51849E31" w14:textId="20D50DAA" w:rsidR="00CD0411" w:rsidRPr="00CD0411" w:rsidRDefault="00CD0411" w:rsidP="00AA13F2">
      <w:pPr>
        <w:autoSpaceDE w:val="0"/>
        <w:autoSpaceDN w:val="0"/>
        <w:adjustRightInd w:val="0"/>
        <w:spacing w:after="0" w:line="240" w:lineRule="auto"/>
        <w:rPr>
          <w:rFonts w:ascii="SFRM1095" w:hAnsi="SFRM1095" w:cs="SFRM1095"/>
          <w:color w:val="ED7D31" w:themeColor="accent2"/>
        </w:rPr>
      </w:pPr>
      <w:r>
        <w:rPr>
          <w:rFonts w:ascii="SFRM1095" w:hAnsi="SFRM1095" w:cs="SFRM1095"/>
          <w:color w:val="ED7D31" w:themeColor="accent2"/>
        </w:rPr>
        <w:t>“</w:t>
      </w:r>
      <w:r w:rsidRPr="00CD0411">
        <w:rPr>
          <w:rFonts w:ascii="SFRM1095" w:hAnsi="SFRM1095" w:cs="SFRM1095"/>
          <w:color w:val="ED7D31" w:themeColor="accent2"/>
        </w:rPr>
        <w:t xml:space="preserve">We note that alternative metrics for ITCZ location include precipitation (raised to a power) weighted latitude </w:t>
      </w:r>
      <w:r>
        <w:rPr>
          <w:rFonts w:ascii="SFRM1095" w:hAnsi="SFRM1095" w:cs="SFRM1095"/>
          <w:color w:val="ED7D31" w:themeColor="accent2"/>
        </w:rPr>
        <w:t>(Adam et al., 2013)</w:t>
      </w:r>
      <w:r w:rsidRPr="00CD0411">
        <w:rPr>
          <w:rFonts w:ascii="SFRM1095" w:hAnsi="SFRM1095" w:cs="SFRM1095"/>
          <w:color w:val="ED7D31" w:themeColor="accent2"/>
        </w:rPr>
        <w:t xml:space="preserve"> and yield similar results to the P</w:t>
      </w:r>
      <w:r w:rsidRPr="00CD0411">
        <w:rPr>
          <w:rFonts w:ascii="SFRM1095" w:hAnsi="SFRM1095" w:cs="SFRM1095"/>
          <w:color w:val="ED7D31" w:themeColor="accent2"/>
          <w:vertAlign w:val="subscript"/>
        </w:rPr>
        <w:t>CENT</w:t>
      </w:r>
      <w:r w:rsidRPr="00CD0411">
        <w:rPr>
          <w:rFonts w:ascii="SFRM1095" w:hAnsi="SFRM1095" w:cs="SFRM1095"/>
          <w:color w:val="ED7D31" w:themeColor="accent2"/>
        </w:rPr>
        <w:t xml:space="preserve"> metrics used here.</w:t>
      </w:r>
      <w:r>
        <w:rPr>
          <w:rFonts w:ascii="SFRM1095" w:hAnsi="SFRM1095" w:cs="SFRM1095"/>
          <w:color w:val="ED7D31" w:themeColor="accent2"/>
        </w:rPr>
        <w:t>”</w:t>
      </w:r>
    </w:p>
    <w:p w14:paraId="1FB0EA66" w14:textId="77777777" w:rsidR="00173EEC" w:rsidRDefault="00173EEC" w:rsidP="00AA13F2">
      <w:pPr>
        <w:autoSpaceDE w:val="0"/>
        <w:autoSpaceDN w:val="0"/>
        <w:adjustRightInd w:val="0"/>
        <w:spacing w:after="0" w:line="240" w:lineRule="auto"/>
        <w:rPr>
          <w:rFonts w:ascii="SFRM1095" w:hAnsi="SFRM1095" w:cs="SFRM1095"/>
        </w:rPr>
      </w:pPr>
    </w:p>
    <w:p w14:paraId="4A915E66" w14:textId="77777777"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BX1095" w:hAnsi="SFBX1095" w:cs="SFBX1095"/>
          <w:color w:val="FF0000"/>
        </w:rPr>
        <w:t xml:space="preserve">L97-100 </w:t>
      </w:r>
      <w:r w:rsidRPr="00CD0411">
        <w:rPr>
          <w:rFonts w:ascii="SFRM1095" w:hAnsi="SFRM1095" w:cs="SFRM1095"/>
          <w:color w:val="FF0000"/>
        </w:rPr>
        <w:t>Are the reasons for these arguments thought to be self-evident, or are you going to supply</w:t>
      </w:r>
    </w:p>
    <w:p w14:paraId="61A891BC" w14:textId="45DF478C" w:rsidR="00AA13F2" w:rsidRPr="00CD0411" w:rsidRDefault="00AA13F2" w:rsidP="00AA13F2">
      <w:pPr>
        <w:autoSpaceDE w:val="0"/>
        <w:autoSpaceDN w:val="0"/>
        <w:adjustRightInd w:val="0"/>
        <w:spacing w:after="0" w:line="240" w:lineRule="auto"/>
        <w:rPr>
          <w:rFonts w:ascii="SFRM1095" w:hAnsi="SFRM1095" w:cs="SFRM1095"/>
          <w:b/>
          <w:color w:val="FF0000"/>
          <w:u w:val="single"/>
        </w:rPr>
      </w:pPr>
      <w:r w:rsidRPr="00CD0411">
        <w:rPr>
          <w:rFonts w:ascii="SFRM1095" w:hAnsi="SFRM1095" w:cs="SFRM1095"/>
          <w:color w:val="FF0000"/>
        </w:rPr>
        <w:t>them later? They do not seem self-evident to me, but then I wasn’t sure when reading this</w:t>
      </w:r>
    </w:p>
    <w:p w14:paraId="6DBF44EA" w14:textId="7B2995CD"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if you were going to then justify them later on, so this tripped me up. More precise language</w:t>
      </w:r>
    </w:p>
    <w:p w14:paraId="5DC3BCAB" w14:textId="77777777"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and a little more signposting would help. Also, I thought the argument was that the annual</w:t>
      </w:r>
    </w:p>
    <w:p w14:paraId="3929C91C" w14:textId="611D0798"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RM1095" w:hAnsi="SFRM1095" w:cs="SFRM1095"/>
          <w:color w:val="FF0000"/>
        </w:rPr>
        <w:t>mean was controlled by the seasonality. But here you’re saying they are orthogonal?</w:t>
      </w:r>
    </w:p>
    <w:p w14:paraId="31B9496E" w14:textId="2879FB71" w:rsidR="00173EEC" w:rsidRDefault="00173EEC" w:rsidP="00AA13F2">
      <w:pPr>
        <w:autoSpaceDE w:val="0"/>
        <w:autoSpaceDN w:val="0"/>
        <w:adjustRightInd w:val="0"/>
        <w:spacing w:after="0" w:line="240" w:lineRule="auto"/>
        <w:rPr>
          <w:rFonts w:ascii="SFRM1095" w:hAnsi="SFRM1095" w:cs="SFRM1095"/>
        </w:rPr>
      </w:pPr>
    </w:p>
    <w:p w14:paraId="6AAFD8DE" w14:textId="5A2A9D3F" w:rsidR="00CD0411" w:rsidRPr="00CD0411" w:rsidRDefault="00CD0411" w:rsidP="00AA13F2">
      <w:pPr>
        <w:autoSpaceDE w:val="0"/>
        <w:autoSpaceDN w:val="0"/>
        <w:adjustRightInd w:val="0"/>
        <w:spacing w:after="0" w:line="240" w:lineRule="auto"/>
        <w:rPr>
          <w:rFonts w:ascii="SFRM1095" w:hAnsi="SFRM1095" w:cs="SFRM1095"/>
        </w:rPr>
      </w:pPr>
      <w:r w:rsidRPr="00CD0411">
        <w:rPr>
          <w:rFonts w:ascii="SFRM1095" w:hAnsi="SFRM1095" w:cs="SFRM1095"/>
        </w:rPr>
        <w:t>Revised to state that to annual mean ITCZ location has been the focus of previous work and that we will argue in this manuscript that the WA</w:t>
      </w:r>
      <w:r w:rsidRPr="00CD0411">
        <w:rPr>
          <w:rFonts w:ascii="SFRM1095" w:hAnsi="SFRM1095" w:cs="SFRM1095"/>
          <w:vertAlign w:val="subscript"/>
        </w:rPr>
        <w:t>ITCZ</w:t>
      </w:r>
      <w:r w:rsidRPr="00CD0411">
        <w:rPr>
          <w:rFonts w:ascii="SFRM1095" w:hAnsi="SFRM1095" w:cs="SFRM1095"/>
        </w:rPr>
        <w:t xml:space="preserve"> is controlled by seasonal energetics (which by definition have annual means removed so are orthogonal).</w:t>
      </w:r>
    </w:p>
    <w:p w14:paraId="16538DB5" w14:textId="77777777" w:rsidR="00AC103F" w:rsidRDefault="00AC103F" w:rsidP="00AA13F2">
      <w:pPr>
        <w:autoSpaceDE w:val="0"/>
        <w:autoSpaceDN w:val="0"/>
        <w:adjustRightInd w:val="0"/>
        <w:spacing w:after="0" w:line="240" w:lineRule="auto"/>
        <w:rPr>
          <w:rFonts w:ascii="SFRM1095" w:hAnsi="SFRM1095" w:cs="SFRM1095"/>
        </w:rPr>
      </w:pPr>
    </w:p>
    <w:p w14:paraId="1BC25CCB" w14:textId="77777777" w:rsidR="00173EEC" w:rsidRDefault="00173EEC" w:rsidP="00AA13F2">
      <w:pPr>
        <w:autoSpaceDE w:val="0"/>
        <w:autoSpaceDN w:val="0"/>
        <w:adjustRightInd w:val="0"/>
        <w:spacing w:after="0" w:line="240" w:lineRule="auto"/>
        <w:rPr>
          <w:rFonts w:ascii="SFRM1095" w:hAnsi="SFRM1095" w:cs="SFRM1095"/>
        </w:rPr>
      </w:pPr>
    </w:p>
    <w:p w14:paraId="1314FA9C" w14:textId="0A6E9F62" w:rsidR="00AA13F2" w:rsidRPr="00CD0411" w:rsidRDefault="00AA13F2" w:rsidP="00AA13F2">
      <w:pPr>
        <w:autoSpaceDE w:val="0"/>
        <w:autoSpaceDN w:val="0"/>
        <w:adjustRightInd w:val="0"/>
        <w:spacing w:after="0" w:line="240" w:lineRule="auto"/>
        <w:rPr>
          <w:rFonts w:ascii="SFRM1095" w:hAnsi="SFRM1095" w:cs="SFRM1095"/>
          <w:color w:val="FF0000"/>
        </w:rPr>
      </w:pPr>
      <w:r w:rsidRPr="00CD0411">
        <w:rPr>
          <w:rFonts w:ascii="SFBX1095" w:hAnsi="SFBX1095" w:cs="SFBX1095"/>
          <w:color w:val="FF0000"/>
        </w:rPr>
        <w:t xml:space="preserve">L112 </w:t>
      </w:r>
      <w:r w:rsidRPr="00CD0411">
        <w:rPr>
          <w:rFonts w:ascii="SFRM1095" w:hAnsi="SFRM1095" w:cs="SFRM1095"/>
          <w:color w:val="FF0000"/>
        </w:rPr>
        <w:t>"governed by" What justifies going from a correlation to this statement of causality?</w:t>
      </w:r>
    </w:p>
    <w:p w14:paraId="50E51897" w14:textId="7FED3636" w:rsidR="00173EEC" w:rsidRDefault="00173EEC" w:rsidP="00AA13F2">
      <w:pPr>
        <w:autoSpaceDE w:val="0"/>
        <w:autoSpaceDN w:val="0"/>
        <w:adjustRightInd w:val="0"/>
        <w:spacing w:after="0" w:line="240" w:lineRule="auto"/>
        <w:rPr>
          <w:rFonts w:ascii="SFRM1095" w:hAnsi="SFRM1095" w:cs="SFRM1095"/>
        </w:rPr>
      </w:pPr>
    </w:p>
    <w:p w14:paraId="4A45C242" w14:textId="1193AB14" w:rsidR="00173EEC" w:rsidRDefault="00CD0411"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Edited to “is correlated with”</w:t>
      </w:r>
    </w:p>
    <w:p w14:paraId="6916D350" w14:textId="77777777" w:rsidR="00CD0411" w:rsidRPr="00CD0411" w:rsidRDefault="00CD0411" w:rsidP="00AA13F2">
      <w:pPr>
        <w:autoSpaceDE w:val="0"/>
        <w:autoSpaceDN w:val="0"/>
        <w:adjustRightInd w:val="0"/>
        <w:spacing w:after="0" w:line="240" w:lineRule="auto"/>
        <w:rPr>
          <w:rFonts w:ascii="SFRM1095" w:hAnsi="SFRM1095" w:cs="SFRM1095"/>
          <w:color w:val="000000" w:themeColor="text1"/>
        </w:rPr>
      </w:pPr>
    </w:p>
    <w:p w14:paraId="26DEF86F" w14:textId="713A3591"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BX1095" w:hAnsi="SFBX1095" w:cs="SFBX1095"/>
          <w:color w:val="FF0000"/>
        </w:rPr>
        <w:t xml:space="preserve">L117 </w:t>
      </w:r>
      <w:r w:rsidRPr="001D39AA">
        <w:rPr>
          <w:rFonts w:ascii="SFRM1095" w:hAnsi="SFRM1095" w:cs="SFRM1095"/>
          <w:color w:val="FF0000"/>
        </w:rPr>
        <w:t>Name of model and relevant citation needed.</w:t>
      </w:r>
    </w:p>
    <w:p w14:paraId="6125E27A" w14:textId="55DB6049" w:rsidR="00173EEC" w:rsidRDefault="00173EEC" w:rsidP="00AA13F2">
      <w:pPr>
        <w:autoSpaceDE w:val="0"/>
        <w:autoSpaceDN w:val="0"/>
        <w:adjustRightInd w:val="0"/>
        <w:spacing w:after="0" w:line="240" w:lineRule="auto"/>
        <w:rPr>
          <w:rFonts w:ascii="SFRM1095" w:hAnsi="SFRM1095" w:cs="SFRM1095"/>
        </w:rPr>
      </w:pPr>
    </w:p>
    <w:p w14:paraId="5C09C675" w14:textId="5EE568C7" w:rsidR="001D39AA" w:rsidRPr="001D39AA" w:rsidRDefault="001D39AA" w:rsidP="00AA13F2">
      <w:pPr>
        <w:autoSpaceDE w:val="0"/>
        <w:autoSpaceDN w:val="0"/>
        <w:adjustRightInd w:val="0"/>
        <w:spacing w:after="0" w:line="240" w:lineRule="auto"/>
        <w:rPr>
          <w:rFonts w:ascii="SFRM1095" w:hAnsi="SFRM1095" w:cs="SFRM1095"/>
        </w:rPr>
      </w:pPr>
      <w:r>
        <w:rPr>
          <w:rFonts w:ascii="SFRM1095" w:hAnsi="SFRM1095" w:cs="SFRM1095"/>
        </w:rPr>
        <w:t>Revised to include that this is done in the GFDL AM2.1 model and a citation to Donohoe et al. (2013a)</w:t>
      </w:r>
    </w:p>
    <w:p w14:paraId="723D3499" w14:textId="77777777" w:rsidR="00173EEC" w:rsidRDefault="00173EEC" w:rsidP="00AA13F2">
      <w:pPr>
        <w:autoSpaceDE w:val="0"/>
        <w:autoSpaceDN w:val="0"/>
        <w:adjustRightInd w:val="0"/>
        <w:spacing w:after="0" w:line="240" w:lineRule="auto"/>
        <w:rPr>
          <w:rFonts w:ascii="SFRM1095" w:hAnsi="SFRM1095" w:cs="SFRM1095"/>
        </w:rPr>
      </w:pPr>
    </w:p>
    <w:p w14:paraId="52ED71EC" w14:textId="77777777"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BX1095" w:hAnsi="SFBX1095" w:cs="SFBX1095"/>
          <w:color w:val="FF0000"/>
        </w:rPr>
        <w:t xml:space="preserve">L117-133 </w:t>
      </w:r>
      <w:r w:rsidRPr="001D39AA">
        <w:rPr>
          <w:rFonts w:ascii="SFRM1095" w:hAnsi="SFRM1095" w:cs="SFRM1095"/>
          <w:color w:val="FF0000"/>
        </w:rPr>
        <w:t>This is useful but qualitative. What are the WA</w:t>
      </w:r>
      <w:r w:rsidRPr="001D39AA">
        <w:rPr>
          <w:rFonts w:ascii="SFRM0800" w:hAnsi="SFRM0800" w:cs="SFRM0800"/>
          <w:color w:val="FF0000"/>
          <w:sz w:val="16"/>
          <w:szCs w:val="16"/>
        </w:rPr>
        <w:t xml:space="preserve">ITCZ </w:t>
      </w:r>
      <w:r w:rsidRPr="001D39AA">
        <w:rPr>
          <w:rFonts w:ascii="SFRM1095" w:hAnsi="SFRM1095" w:cs="SFRM1095"/>
          <w:color w:val="FF0000"/>
        </w:rPr>
        <w:t>and SR</w:t>
      </w:r>
      <w:r w:rsidRPr="001D39AA">
        <w:rPr>
          <w:rFonts w:ascii="SFRM0800" w:hAnsi="SFRM0800" w:cs="SFRM0800"/>
          <w:color w:val="FF0000"/>
          <w:sz w:val="16"/>
          <w:szCs w:val="16"/>
        </w:rPr>
        <w:t xml:space="preserve">ITCZ </w:t>
      </w:r>
      <w:r w:rsidRPr="001D39AA">
        <w:rPr>
          <w:rFonts w:ascii="SFRM1095" w:hAnsi="SFRM1095" w:cs="SFRM1095"/>
          <w:color w:val="FF0000"/>
        </w:rPr>
        <w:t>values for these</w:t>
      </w:r>
    </w:p>
    <w:p w14:paraId="7A383C07" w14:textId="77777777"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RM1095" w:hAnsi="SFRM1095" w:cs="SFRM1095"/>
          <w:color w:val="FF0000"/>
        </w:rPr>
        <w:t>simulations, and what is their correlation across the runs compared to that of the CMIP</w:t>
      </w:r>
    </w:p>
    <w:p w14:paraId="5A63DBD1" w14:textId="77777777"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RM1095" w:hAnsi="SFRM1095" w:cs="SFRM1095"/>
          <w:color w:val="FF0000"/>
        </w:rPr>
        <w:t>models? That would help in determining just how much we can learn from the simple model</w:t>
      </w:r>
    </w:p>
    <w:p w14:paraId="43F4C3C2" w14:textId="3117BA42"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RM1095" w:hAnsi="SFRM1095" w:cs="SFRM1095"/>
          <w:color w:val="FF0000"/>
        </w:rPr>
        <w:t>re: the more complex ones.</w:t>
      </w:r>
    </w:p>
    <w:p w14:paraId="7651465F" w14:textId="2705A6E5" w:rsidR="00173EEC" w:rsidRDefault="00173EEC" w:rsidP="00AA13F2">
      <w:pPr>
        <w:autoSpaceDE w:val="0"/>
        <w:autoSpaceDN w:val="0"/>
        <w:adjustRightInd w:val="0"/>
        <w:spacing w:after="0" w:line="240" w:lineRule="auto"/>
        <w:rPr>
          <w:rFonts w:ascii="SFRM1095" w:hAnsi="SFRM1095" w:cs="SFRM1095"/>
        </w:rPr>
      </w:pPr>
    </w:p>
    <w:p w14:paraId="1EE066C0" w14:textId="4291BE1E" w:rsidR="00173EEC" w:rsidRPr="001D39AA" w:rsidRDefault="001D39AA"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We prefer to keep this discussion qualitative as the seasonal ITCZ migration is outside of the bounds used to define the SR</w:t>
      </w:r>
      <w:r>
        <w:rPr>
          <w:rFonts w:ascii="SFRM1095" w:hAnsi="SFRM1095" w:cs="SFRM1095"/>
          <w:color w:val="000000" w:themeColor="text1"/>
          <w:vertAlign w:val="subscript"/>
        </w:rPr>
        <w:t xml:space="preserve">ITCZ </w:t>
      </w:r>
      <w:r>
        <w:rPr>
          <w:rFonts w:ascii="SFRM1095" w:hAnsi="SFRM1095" w:cs="SFRM1095"/>
          <w:color w:val="000000" w:themeColor="text1"/>
        </w:rPr>
        <w:t>(in all but the now abandoned iterative metric) in the shallow slab depth simulations. We would have to substantially modify the definitions of WA</w:t>
      </w:r>
      <w:r>
        <w:rPr>
          <w:rFonts w:ascii="SFRM1095" w:hAnsi="SFRM1095" w:cs="SFRM1095"/>
          <w:color w:val="000000" w:themeColor="text1"/>
          <w:vertAlign w:val="subscript"/>
        </w:rPr>
        <w:t>ITCZ</w:t>
      </w:r>
      <w:r>
        <w:rPr>
          <w:rFonts w:ascii="SFRM1095" w:hAnsi="SFRM1095" w:cs="SFRM1095"/>
          <w:color w:val="000000" w:themeColor="text1"/>
        </w:rPr>
        <w:t xml:space="preserve"> and SR</w:t>
      </w:r>
      <w:r>
        <w:rPr>
          <w:rFonts w:ascii="SFRM1095" w:hAnsi="SFRM1095" w:cs="SFRM1095"/>
          <w:color w:val="000000" w:themeColor="text1"/>
          <w:vertAlign w:val="subscript"/>
        </w:rPr>
        <w:t xml:space="preserve">ITCZ </w:t>
      </w:r>
      <w:r>
        <w:rPr>
          <w:rFonts w:ascii="SFRM1095" w:hAnsi="SFRM1095" w:cs="SFRM1095"/>
          <w:color w:val="000000" w:themeColor="text1"/>
        </w:rPr>
        <w:t xml:space="preserve">to generalize the results to this idealized simulation.  </w:t>
      </w:r>
    </w:p>
    <w:p w14:paraId="7EDEE6A7" w14:textId="77777777" w:rsidR="001D39AA" w:rsidRPr="001D39AA" w:rsidRDefault="001D39AA" w:rsidP="00AA13F2">
      <w:pPr>
        <w:autoSpaceDE w:val="0"/>
        <w:autoSpaceDN w:val="0"/>
        <w:adjustRightInd w:val="0"/>
        <w:spacing w:after="0" w:line="240" w:lineRule="auto"/>
        <w:rPr>
          <w:rFonts w:ascii="SFRM1095" w:hAnsi="SFRM1095" w:cs="SFRM1095"/>
          <w:color w:val="000000" w:themeColor="text1"/>
        </w:rPr>
      </w:pPr>
    </w:p>
    <w:p w14:paraId="2006B35C" w14:textId="21D29923"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BX1095" w:hAnsi="SFBX1095" w:cs="SFBX1095"/>
          <w:color w:val="FF0000"/>
        </w:rPr>
        <w:t xml:space="preserve">L157 </w:t>
      </w:r>
      <w:r w:rsidRPr="001D39AA">
        <w:rPr>
          <w:rFonts w:ascii="SFRM1095" w:hAnsi="SFRM1095" w:cs="SFRM1095"/>
          <w:color w:val="FF0000"/>
        </w:rPr>
        <w:t>What motivates this assumption of invariance?</w:t>
      </w:r>
    </w:p>
    <w:p w14:paraId="27498ED6" w14:textId="4BF96748" w:rsidR="00173EEC" w:rsidRDefault="00173EEC" w:rsidP="00AA13F2">
      <w:pPr>
        <w:autoSpaceDE w:val="0"/>
        <w:autoSpaceDN w:val="0"/>
        <w:adjustRightInd w:val="0"/>
        <w:spacing w:after="0" w:line="240" w:lineRule="auto"/>
        <w:rPr>
          <w:rFonts w:ascii="SFRM1095" w:hAnsi="SFRM1095" w:cs="SFRM1095"/>
        </w:rPr>
      </w:pPr>
    </w:p>
    <w:p w14:paraId="39FC1032" w14:textId="7ADC0643" w:rsidR="00173EEC" w:rsidRPr="001D39AA" w:rsidRDefault="001D39AA" w:rsidP="001D39AA">
      <w:pPr>
        <w:autoSpaceDE w:val="0"/>
        <w:autoSpaceDN w:val="0"/>
        <w:adjustRightInd w:val="0"/>
        <w:spacing w:after="0" w:line="240" w:lineRule="auto"/>
        <w:rPr>
          <w:rFonts w:ascii="TeXGyreTermes-Regular" w:hAnsi="TeXGyreTermes-Regular" w:cs="TeXGyreTermes-Regular"/>
          <w:sz w:val="20"/>
          <w:szCs w:val="20"/>
        </w:rPr>
      </w:pPr>
      <w:r>
        <w:rPr>
          <w:rFonts w:ascii="SFRM1095" w:hAnsi="SFRM1095" w:cs="SFRM1095"/>
        </w:rPr>
        <w:t>As stated in the opening of the paragraph: “</w:t>
      </w:r>
      <w:r>
        <w:rPr>
          <w:rFonts w:ascii="TeXGyreTermes-Regular" w:hAnsi="TeXGyreTermes-Regular" w:cs="TeXGyreTermes-Regular"/>
          <w:sz w:val="20"/>
          <w:szCs w:val="20"/>
        </w:rPr>
        <w:t>AHT</w:t>
      </w:r>
      <w:r>
        <w:rPr>
          <w:rFonts w:ascii="rntxmi7" w:hAnsi="rntxmi7" w:cs="rntxmi7"/>
          <w:sz w:val="15"/>
          <w:szCs w:val="15"/>
        </w:rPr>
        <w:t xml:space="preserve">EQ </w:t>
      </w:r>
      <w:r>
        <w:rPr>
          <w:rFonts w:ascii="TeXGyreTermes-Regular" w:hAnsi="TeXGyreTermes-Regular" w:cs="TeXGyreTermes-Regular"/>
          <w:sz w:val="20"/>
          <w:szCs w:val="20"/>
        </w:rPr>
        <w:t>and ITCZ location are highly (R</w:t>
      </w:r>
      <w:r>
        <w:rPr>
          <w:rFonts w:ascii="TeXGyreTermes-Regular" w:hAnsi="TeXGyreTermes-Regular" w:cs="TeXGyreTermes-Regular"/>
          <w:sz w:val="15"/>
          <w:szCs w:val="15"/>
        </w:rPr>
        <w:t xml:space="preserve">2 </w:t>
      </w:r>
      <w:r>
        <w:rPr>
          <w:rFonts w:ascii="TeXGyreTermes-Regular" w:hAnsi="TeXGyreTermes-Regular" w:cs="TeXGyreTermes-Regular"/>
          <w:sz w:val="20"/>
          <w:szCs w:val="20"/>
        </w:rPr>
        <w:t>= 0.99) correlated over the observed (and</w:t>
      </w:r>
      <w:r>
        <w:rPr>
          <w:rFonts w:ascii="TeXGyreTermes-Regular" w:hAnsi="TeXGyreTermes-Regular" w:cs="TeXGyreTermes-Regular"/>
          <w:sz w:val="20"/>
          <w:szCs w:val="20"/>
        </w:rPr>
        <w:t xml:space="preserve"> </w:t>
      </w:r>
      <w:r>
        <w:rPr>
          <w:rFonts w:ascii="TeXGyreTermes-Regular" w:hAnsi="TeXGyreTermes-Regular" w:cs="TeXGyreTermes-Regular"/>
          <w:sz w:val="20"/>
          <w:szCs w:val="20"/>
        </w:rPr>
        <w:t>modeled) climatological seasonal cycle [</w:t>
      </w:r>
      <w:r>
        <w:rPr>
          <w:rFonts w:ascii="TeXGyreTermes-Italic" w:hAnsi="TeXGyreTermes-Italic" w:cs="TeXGyreTermes-Italic"/>
          <w:i/>
          <w:iCs/>
          <w:sz w:val="20"/>
          <w:szCs w:val="20"/>
        </w:rPr>
        <w:t>Donohoe et al.</w:t>
      </w:r>
      <w:r>
        <w:rPr>
          <w:rFonts w:ascii="TeXGyreTermes-Regular" w:hAnsi="TeXGyreTermes-Regular" w:cs="TeXGyreTermes-Regular"/>
          <w:sz w:val="20"/>
          <w:szCs w:val="20"/>
        </w:rPr>
        <w:t>, 2013b].</w:t>
      </w:r>
      <w:r>
        <w:rPr>
          <w:rFonts w:ascii="TeXGyreTermes-Regular" w:hAnsi="TeXGyreTermes-Regular" w:cs="TeXGyreTermes-Regular"/>
          <w:sz w:val="20"/>
          <w:szCs w:val="20"/>
        </w:rPr>
        <w:t>”</w:t>
      </w:r>
    </w:p>
    <w:p w14:paraId="3BA0874D" w14:textId="77777777" w:rsidR="001D39AA" w:rsidRDefault="001D39AA" w:rsidP="00AA13F2">
      <w:pPr>
        <w:autoSpaceDE w:val="0"/>
        <w:autoSpaceDN w:val="0"/>
        <w:adjustRightInd w:val="0"/>
        <w:spacing w:after="0" w:line="240" w:lineRule="auto"/>
        <w:rPr>
          <w:rFonts w:ascii="SFRM1095" w:hAnsi="SFRM1095" w:cs="SFRM1095"/>
        </w:rPr>
      </w:pPr>
    </w:p>
    <w:p w14:paraId="3C1B87A5" w14:textId="16061C3E" w:rsidR="00AA13F2" w:rsidRPr="001D39AA" w:rsidRDefault="00AA13F2" w:rsidP="00AA13F2">
      <w:pPr>
        <w:autoSpaceDE w:val="0"/>
        <w:autoSpaceDN w:val="0"/>
        <w:adjustRightInd w:val="0"/>
        <w:spacing w:after="0" w:line="240" w:lineRule="auto"/>
        <w:rPr>
          <w:rFonts w:ascii="SFRM1095" w:hAnsi="SFRM1095" w:cs="SFRM1095"/>
          <w:color w:val="FF0000"/>
        </w:rPr>
      </w:pPr>
      <w:r w:rsidRPr="001D39AA">
        <w:rPr>
          <w:rFonts w:ascii="SFBX1095" w:hAnsi="SFBX1095" w:cs="SFBX1095"/>
          <w:color w:val="FF0000"/>
        </w:rPr>
        <w:t xml:space="preserve">L196-198 </w:t>
      </w:r>
      <w:r w:rsidRPr="001D39AA">
        <w:rPr>
          <w:rFonts w:ascii="SFRM1095" w:hAnsi="SFRM1095" w:cs="SFRM1095"/>
          <w:color w:val="FF0000"/>
        </w:rPr>
        <w:t>As I understand it, this statement doesn’t directly follow from the preceding statements.</w:t>
      </w:r>
    </w:p>
    <w:p w14:paraId="03763458" w14:textId="68C2C1D3" w:rsidR="00173EEC" w:rsidRDefault="00173EEC" w:rsidP="00AA13F2">
      <w:pPr>
        <w:autoSpaceDE w:val="0"/>
        <w:autoSpaceDN w:val="0"/>
        <w:adjustRightInd w:val="0"/>
        <w:spacing w:after="0" w:line="240" w:lineRule="auto"/>
        <w:rPr>
          <w:rFonts w:ascii="SFRM1095" w:hAnsi="SFRM1095" w:cs="SFRM1095"/>
        </w:rPr>
      </w:pPr>
    </w:p>
    <w:p w14:paraId="12929BCA" w14:textId="5BBB7E07" w:rsidR="00173EEC" w:rsidRPr="00825401" w:rsidRDefault="001D39AA" w:rsidP="00AA13F2">
      <w:pPr>
        <w:autoSpaceDE w:val="0"/>
        <w:autoSpaceDN w:val="0"/>
        <w:adjustRightInd w:val="0"/>
        <w:spacing w:after="0" w:line="240" w:lineRule="auto"/>
        <w:rPr>
          <w:rFonts w:ascii="SFRM1095" w:hAnsi="SFRM1095" w:cs="SFRM1095"/>
        </w:rPr>
      </w:pPr>
      <w:r>
        <w:rPr>
          <w:rFonts w:ascii="SFRM1095" w:hAnsi="SFRM1095" w:cs="SFRM1095"/>
        </w:rPr>
        <w:t>The increase in solstitial season</w:t>
      </w:r>
      <w:r w:rsidR="00825401">
        <w:rPr>
          <w:rFonts w:ascii="SFRM1095" w:hAnsi="SFRM1095" w:cs="SFRM1095"/>
        </w:rPr>
        <w:t xml:space="preserve"> &lt;SHF&gt; demand larger magnitude AHT</w:t>
      </w:r>
      <w:r w:rsidR="00825401">
        <w:rPr>
          <w:rFonts w:ascii="SFRM1095" w:hAnsi="SFRM1095" w:cs="SFRM1095"/>
          <w:vertAlign w:val="subscript"/>
        </w:rPr>
        <w:t>EQ</w:t>
      </w:r>
      <w:r w:rsidR="00825401">
        <w:rPr>
          <w:rFonts w:ascii="SFRM1095" w:hAnsi="SFRM1095" w:cs="SFRM1095"/>
        </w:rPr>
        <w:t xml:space="preserve"> from Eq. 2 (in the absence of compensating </w:t>
      </w:r>
      <w:proofErr w:type="gramStart"/>
      <w:r w:rsidR="00825401">
        <w:rPr>
          <w:rFonts w:ascii="SFRM1095" w:hAnsi="SFRM1095" w:cs="SFRM1095"/>
        </w:rPr>
        <w:t>changes  &lt;</w:t>
      </w:r>
      <w:proofErr w:type="gramEnd"/>
      <w:r w:rsidR="00825401">
        <w:rPr>
          <w:rFonts w:ascii="SFRM1095" w:hAnsi="SFRM1095" w:cs="SFRM1095"/>
        </w:rPr>
        <w:t>OLR&gt;. The increase in SR</w:t>
      </w:r>
      <w:r w:rsidR="00825401">
        <w:rPr>
          <w:rFonts w:ascii="SFRM1095" w:hAnsi="SFRM1095" w:cs="SFRM1095"/>
          <w:vertAlign w:val="subscript"/>
        </w:rPr>
        <w:t xml:space="preserve">ITCZ </w:t>
      </w:r>
      <w:r w:rsidR="00825401">
        <w:rPr>
          <w:rFonts w:ascii="SFRM1095" w:hAnsi="SFRM1095" w:cs="SFRM1095"/>
        </w:rPr>
        <w:t>then follows via Eq. 1 (in the absence of compensating changes in EFF</w:t>
      </w:r>
      <w:r w:rsidR="00825401">
        <w:rPr>
          <w:rFonts w:ascii="SFRM1095" w:hAnsi="SFRM1095" w:cs="SFRM1095"/>
          <w:vertAlign w:val="subscript"/>
        </w:rPr>
        <w:t>AHT</w:t>
      </w:r>
      <w:r w:rsidR="00825401">
        <w:rPr>
          <w:rFonts w:ascii="SFRM1095" w:hAnsi="SFRM1095" w:cs="SFRM1095"/>
        </w:rPr>
        <w:t>.</w:t>
      </w:r>
    </w:p>
    <w:p w14:paraId="46915466" w14:textId="77777777" w:rsidR="001D39AA" w:rsidRPr="001D39AA" w:rsidRDefault="001D39AA" w:rsidP="00AA13F2">
      <w:pPr>
        <w:autoSpaceDE w:val="0"/>
        <w:autoSpaceDN w:val="0"/>
        <w:adjustRightInd w:val="0"/>
        <w:spacing w:after="0" w:line="240" w:lineRule="auto"/>
        <w:rPr>
          <w:rFonts w:ascii="SFRM1095" w:hAnsi="SFRM1095" w:cs="SFRM1095"/>
        </w:rPr>
      </w:pPr>
    </w:p>
    <w:p w14:paraId="072F99C4" w14:textId="1D6F4996" w:rsidR="00AA13F2" w:rsidRPr="00825401" w:rsidRDefault="00AA13F2" w:rsidP="00AA13F2">
      <w:pPr>
        <w:autoSpaceDE w:val="0"/>
        <w:autoSpaceDN w:val="0"/>
        <w:adjustRightInd w:val="0"/>
        <w:spacing w:after="0" w:line="240" w:lineRule="auto"/>
        <w:rPr>
          <w:rFonts w:ascii="SFRM1095" w:hAnsi="SFRM1095" w:cs="SFRM1095"/>
          <w:color w:val="FF0000"/>
        </w:rPr>
      </w:pPr>
      <w:r w:rsidRPr="00825401">
        <w:rPr>
          <w:rFonts w:ascii="SFBX1095" w:hAnsi="SFBX1095" w:cs="SFBX1095"/>
          <w:color w:val="FF0000"/>
        </w:rPr>
        <w:t xml:space="preserve">L225 </w:t>
      </w:r>
      <w:r w:rsidRPr="00825401">
        <w:rPr>
          <w:rFonts w:ascii="SFRM1095" w:hAnsi="SFRM1095" w:cs="SFRM1095"/>
          <w:color w:val="FF0000"/>
        </w:rPr>
        <w:t xml:space="preserve">C.f. major comment above, the approximation also stems from the </w:t>
      </w:r>
      <w:proofErr w:type="gramStart"/>
      <w:r w:rsidRPr="00825401">
        <w:rPr>
          <w:rFonts w:ascii="SFRM1095" w:hAnsi="SFRM1095" w:cs="SFRM1095"/>
          <w:color w:val="FF0000"/>
        </w:rPr>
        <w:t>two layer</w:t>
      </w:r>
      <w:proofErr w:type="gramEnd"/>
      <w:r w:rsidRPr="00825401">
        <w:rPr>
          <w:rFonts w:ascii="SFRM1095" w:hAnsi="SFRM1095" w:cs="SFRM1095"/>
          <w:color w:val="FF0000"/>
        </w:rPr>
        <w:t xml:space="preserve"> assumption</w:t>
      </w:r>
    </w:p>
    <w:p w14:paraId="5166B19E" w14:textId="39861F85" w:rsidR="00173EEC" w:rsidRDefault="00173EEC" w:rsidP="00AA13F2">
      <w:pPr>
        <w:autoSpaceDE w:val="0"/>
        <w:autoSpaceDN w:val="0"/>
        <w:adjustRightInd w:val="0"/>
        <w:spacing w:after="0" w:line="240" w:lineRule="auto"/>
        <w:rPr>
          <w:rFonts w:ascii="SFRM1095" w:hAnsi="SFRM1095" w:cs="SFRM1095"/>
        </w:rPr>
      </w:pPr>
    </w:p>
    <w:p w14:paraId="697412B9" w14:textId="7F02D8D0" w:rsidR="00825401" w:rsidRPr="00825401" w:rsidRDefault="00825401" w:rsidP="00AA13F2">
      <w:pPr>
        <w:autoSpaceDE w:val="0"/>
        <w:autoSpaceDN w:val="0"/>
        <w:adjustRightInd w:val="0"/>
        <w:spacing w:after="0" w:line="240" w:lineRule="auto"/>
        <w:rPr>
          <w:rFonts w:ascii="SFRM1095" w:hAnsi="SFRM1095" w:cs="SFRM1095"/>
        </w:rPr>
      </w:pPr>
      <w:r>
        <w:rPr>
          <w:rFonts w:ascii="SFRM1095" w:hAnsi="SFRM1095" w:cs="SFRM1095"/>
        </w:rPr>
        <w:t>This stated assumption has been added to the revised manuscript. See response to major point above.</w:t>
      </w:r>
    </w:p>
    <w:p w14:paraId="2FACB790" w14:textId="77777777" w:rsidR="00173EEC" w:rsidRDefault="00173EEC" w:rsidP="00AA13F2">
      <w:pPr>
        <w:autoSpaceDE w:val="0"/>
        <w:autoSpaceDN w:val="0"/>
        <w:adjustRightInd w:val="0"/>
        <w:spacing w:after="0" w:line="240" w:lineRule="auto"/>
        <w:rPr>
          <w:rFonts w:ascii="SFRM1095" w:hAnsi="SFRM1095" w:cs="SFRM1095"/>
        </w:rPr>
      </w:pPr>
    </w:p>
    <w:p w14:paraId="482A98FE" w14:textId="77777777" w:rsidR="00AA13F2" w:rsidRPr="002B0AEF" w:rsidRDefault="00AA13F2" w:rsidP="00AA13F2">
      <w:pPr>
        <w:autoSpaceDE w:val="0"/>
        <w:autoSpaceDN w:val="0"/>
        <w:adjustRightInd w:val="0"/>
        <w:spacing w:after="0" w:line="240" w:lineRule="auto"/>
        <w:rPr>
          <w:rFonts w:ascii="SFRM1095" w:hAnsi="SFRM1095" w:cs="SFRM1095"/>
          <w:color w:val="FF0000"/>
        </w:rPr>
      </w:pPr>
      <w:r w:rsidRPr="002B0AEF">
        <w:rPr>
          <w:rFonts w:ascii="SFBX1095" w:hAnsi="SFBX1095" w:cs="SFBX1095"/>
          <w:color w:val="FF0000"/>
        </w:rPr>
        <w:lastRenderedPageBreak/>
        <w:t xml:space="preserve">L257-264 </w:t>
      </w:r>
      <w:r w:rsidRPr="002B0AEF">
        <w:rPr>
          <w:rFonts w:ascii="SFRM1095" w:hAnsi="SFRM1095" w:cs="SFRM1095"/>
          <w:color w:val="FF0000"/>
        </w:rPr>
        <w:t>What is the actual value of the correlation between SR</w:t>
      </w:r>
      <w:r w:rsidRPr="002B0AEF">
        <w:rPr>
          <w:rFonts w:ascii="SFRM0800" w:hAnsi="SFRM0800" w:cs="SFRM0800"/>
          <w:color w:val="FF0000"/>
          <w:sz w:val="16"/>
          <w:szCs w:val="16"/>
        </w:rPr>
        <w:t xml:space="preserve">ITCZ </w:t>
      </w:r>
      <w:r w:rsidRPr="002B0AEF">
        <w:rPr>
          <w:rFonts w:ascii="SFRM1095" w:hAnsi="SFRM1095" w:cs="SFRM1095"/>
          <w:color w:val="FF0000"/>
        </w:rPr>
        <w:t>and the slopes? It is not</w:t>
      </w:r>
    </w:p>
    <w:p w14:paraId="253C293C" w14:textId="100AD6DF" w:rsidR="00AA13F2" w:rsidRPr="002B0AEF" w:rsidRDefault="00AA13F2" w:rsidP="00AA13F2">
      <w:pPr>
        <w:autoSpaceDE w:val="0"/>
        <w:autoSpaceDN w:val="0"/>
        <w:adjustRightInd w:val="0"/>
        <w:spacing w:after="0" w:line="240" w:lineRule="auto"/>
        <w:rPr>
          <w:rFonts w:ascii="SFRM1095" w:hAnsi="SFRM1095" w:cs="SFRM1095"/>
          <w:color w:val="FF0000"/>
        </w:rPr>
      </w:pPr>
      <w:r w:rsidRPr="002B0AEF">
        <w:rPr>
          <w:rFonts w:ascii="SFRM1095" w:hAnsi="SFRM1095" w:cs="SFRM1095"/>
          <w:color w:val="FF0000"/>
        </w:rPr>
        <w:t>obvious to me from the plot that it should be negligible compared to that of AHT.</w:t>
      </w:r>
    </w:p>
    <w:p w14:paraId="0AE1EE66" w14:textId="18837A2D" w:rsidR="00173EEC" w:rsidRDefault="00173EEC" w:rsidP="00AA13F2">
      <w:pPr>
        <w:autoSpaceDE w:val="0"/>
        <w:autoSpaceDN w:val="0"/>
        <w:adjustRightInd w:val="0"/>
        <w:spacing w:after="0" w:line="240" w:lineRule="auto"/>
        <w:rPr>
          <w:rFonts w:ascii="SFRM1095" w:hAnsi="SFRM1095" w:cs="SFRM1095"/>
        </w:rPr>
      </w:pPr>
    </w:p>
    <w:p w14:paraId="06F2CFE4" w14:textId="2F2A15FD" w:rsidR="00173EEC" w:rsidRPr="002B0AEF" w:rsidRDefault="002B0AEF"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The correlation is 0.32. We prefer not to present statistical insignificant correlations.</w:t>
      </w:r>
    </w:p>
    <w:p w14:paraId="06477FBF" w14:textId="77777777" w:rsidR="002B0AEF" w:rsidRDefault="002B0AEF" w:rsidP="00AA13F2">
      <w:pPr>
        <w:autoSpaceDE w:val="0"/>
        <w:autoSpaceDN w:val="0"/>
        <w:adjustRightInd w:val="0"/>
        <w:spacing w:after="0" w:line="240" w:lineRule="auto"/>
        <w:rPr>
          <w:rFonts w:ascii="SFRM1095" w:hAnsi="SFRM1095" w:cs="SFRM1095"/>
        </w:rPr>
      </w:pPr>
    </w:p>
    <w:p w14:paraId="100697ED" w14:textId="77777777" w:rsidR="00AA13F2" w:rsidRPr="002B0AEF" w:rsidRDefault="00AA13F2" w:rsidP="00AA13F2">
      <w:pPr>
        <w:autoSpaceDE w:val="0"/>
        <w:autoSpaceDN w:val="0"/>
        <w:adjustRightInd w:val="0"/>
        <w:spacing w:after="0" w:line="240" w:lineRule="auto"/>
        <w:rPr>
          <w:rFonts w:ascii="SFRM1095" w:hAnsi="SFRM1095" w:cs="SFRM1095"/>
          <w:color w:val="FF0000"/>
        </w:rPr>
      </w:pPr>
      <w:r w:rsidRPr="002B0AEF">
        <w:rPr>
          <w:rFonts w:ascii="SFBX1095" w:hAnsi="SFBX1095" w:cs="SFBX1095"/>
          <w:color w:val="FF0000"/>
        </w:rPr>
        <w:t xml:space="preserve">L286 </w:t>
      </w:r>
      <w:r w:rsidRPr="002B0AEF">
        <w:rPr>
          <w:rFonts w:ascii="SFRM1095" w:hAnsi="SFRM1095" w:cs="SFRM1095"/>
          <w:color w:val="FF0000"/>
        </w:rPr>
        <w:t>I know this isn’t the focus of the present paper, but isn’t this counter to the claim of 3</w:t>
      </w:r>
    </w:p>
    <w:p w14:paraId="67FF0A41" w14:textId="2C1E1281" w:rsidR="00AA13F2" w:rsidRPr="002B0AEF" w:rsidRDefault="00AA13F2" w:rsidP="00AA13F2">
      <w:pPr>
        <w:autoSpaceDE w:val="0"/>
        <w:autoSpaceDN w:val="0"/>
        <w:adjustRightInd w:val="0"/>
        <w:spacing w:after="0" w:line="240" w:lineRule="auto"/>
        <w:rPr>
          <w:rFonts w:ascii="SFRM1095" w:hAnsi="SFRM1095" w:cs="SFRM1095"/>
          <w:color w:val="FF0000"/>
        </w:rPr>
      </w:pPr>
      <w:r w:rsidRPr="002B0AEF">
        <w:rPr>
          <w:rFonts w:ascii="SFRM1095" w:hAnsi="SFRM1095" w:cs="SFRM1095"/>
          <w:color w:val="FF0000"/>
        </w:rPr>
        <w:t>degrees/PW being invariant?</w:t>
      </w:r>
    </w:p>
    <w:p w14:paraId="18B8ACF1" w14:textId="2994BDF8" w:rsidR="00173EEC" w:rsidRDefault="00173EEC" w:rsidP="00AA13F2">
      <w:pPr>
        <w:autoSpaceDE w:val="0"/>
        <w:autoSpaceDN w:val="0"/>
        <w:adjustRightInd w:val="0"/>
        <w:spacing w:after="0" w:line="240" w:lineRule="auto"/>
        <w:rPr>
          <w:rFonts w:ascii="SFRM1095" w:hAnsi="SFRM1095" w:cs="SFRM1095"/>
        </w:rPr>
      </w:pPr>
    </w:p>
    <w:p w14:paraId="4A48890B" w14:textId="4A6AB77A" w:rsidR="002B0AEF" w:rsidRPr="002B0AEF" w:rsidRDefault="002B0AEF" w:rsidP="00AA13F2">
      <w:pPr>
        <w:autoSpaceDE w:val="0"/>
        <w:autoSpaceDN w:val="0"/>
        <w:adjustRightInd w:val="0"/>
        <w:spacing w:after="0" w:line="240" w:lineRule="auto"/>
        <w:rPr>
          <w:rFonts w:ascii="SFRM1095" w:hAnsi="SFRM1095" w:cs="SFRM1095"/>
        </w:rPr>
      </w:pPr>
      <w:r>
        <w:rPr>
          <w:rFonts w:ascii="SFRM1095" w:hAnsi="SFRM1095" w:cs="SFRM1095"/>
        </w:rPr>
        <w:t>We agree that this runs counter to the claim that the ITCZ/AHT</w:t>
      </w:r>
      <w:r>
        <w:rPr>
          <w:rFonts w:ascii="SFRM1095" w:hAnsi="SFRM1095" w:cs="SFRM1095"/>
          <w:vertAlign w:val="subscript"/>
        </w:rPr>
        <w:t>EQ</w:t>
      </w:r>
      <w:r>
        <w:rPr>
          <w:rFonts w:ascii="SFRM1095" w:hAnsi="SFRM1095" w:cs="SFRM1095"/>
        </w:rPr>
        <w:t xml:space="preserve"> is nearly invariant at 3</w:t>
      </w:r>
      <w:r>
        <w:rPr>
          <w:rFonts w:ascii="SFRM1095" w:hAnsi="SFRM1095" w:cs="SFRM1095"/>
          <w:vertAlign w:val="superscript"/>
        </w:rPr>
        <w:t>o</w:t>
      </w:r>
      <w:r>
        <w:rPr>
          <w:rFonts w:ascii="SFRM1095" w:hAnsi="SFRM1095" w:cs="SFRM1095"/>
        </w:rPr>
        <w:t xml:space="preserve"> PW</w:t>
      </w:r>
      <w:r>
        <w:rPr>
          <w:rFonts w:ascii="SFRM1095" w:hAnsi="SFRM1095" w:cs="SFRM1095"/>
          <w:vertAlign w:val="superscript"/>
        </w:rPr>
        <w:t>-1</w:t>
      </w:r>
      <w:r>
        <w:rPr>
          <w:rFonts w:ascii="SFRM1095" w:hAnsi="SFRM1095" w:cs="SFRM1095"/>
        </w:rPr>
        <w:t xml:space="preserve"> ranging from the seasonal cycle, to inter-annul variability to the forced climatological response to external forcing. Perhaps the resolution is that changes in annual mean AHT</w:t>
      </w:r>
      <w:r>
        <w:rPr>
          <w:rFonts w:ascii="SFRM1095" w:hAnsi="SFRM1095" w:cs="SFRM1095"/>
          <w:vertAlign w:val="subscript"/>
        </w:rPr>
        <w:t>EQ</w:t>
      </w:r>
      <w:r>
        <w:rPr>
          <w:rFonts w:ascii="SFRM1095" w:hAnsi="SFRM1095" w:cs="SFRM1095"/>
        </w:rPr>
        <w:t xml:space="preserve"> are larger than the impact of mean state AHT</w:t>
      </w:r>
      <w:r>
        <w:rPr>
          <w:rFonts w:ascii="SFRM1095" w:hAnsi="SFRM1095" w:cs="SFRM1095"/>
          <w:vertAlign w:val="subscript"/>
        </w:rPr>
        <w:t>EQ</w:t>
      </w:r>
      <w:r>
        <w:rPr>
          <w:rFonts w:ascii="SFRM1095" w:hAnsi="SFRM1095" w:cs="SFRM1095"/>
        </w:rPr>
        <w:t xml:space="preserve"> times the change in slope. This is plausible given that both mean state AHT</w:t>
      </w:r>
      <w:r>
        <w:rPr>
          <w:rFonts w:ascii="SFRM1095" w:hAnsi="SFRM1095" w:cs="SFRM1095"/>
          <w:vertAlign w:val="subscript"/>
        </w:rPr>
        <w:t>EQ</w:t>
      </w:r>
      <w:r>
        <w:rPr>
          <w:rFonts w:ascii="SFRM1095" w:hAnsi="SFRM1095" w:cs="SFRM1095"/>
        </w:rPr>
        <w:t xml:space="preserve"> and the annual mean perturbations are near zero (and can differ in sign between models and with external forcing). We hope to pursue the impact of slope changes on previous interpretations of ITCZ shifts, especially in the context of paleoclimate records. </w:t>
      </w:r>
    </w:p>
    <w:p w14:paraId="5057855E" w14:textId="77777777" w:rsidR="00173EEC" w:rsidRDefault="00173EEC" w:rsidP="00AA13F2">
      <w:pPr>
        <w:autoSpaceDE w:val="0"/>
        <w:autoSpaceDN w:val="0"/>
        <w:adjustRightInd w:val="0"/>
        <w:spacing w:after="0" w:line="240" w:lineRule="auto"/>
        <w:rPr>
          <w:rFonts w:ascii="SFRM1095" w:hAnsi="SFRM1095" w:cs="SFRM1095"/>
        </w:rPr>
      </w:pPr>
    </w:p>
    <w:p w14:paraId="3E39516E" w14:textId="77777777" w:rsidR="00AA13F2" w:rsidRPr="002B0AEF" w:rsidRDefault="00AA13F2" w:rsidP="00AA13F2">
      <w:pPr>
        <w:autoSpaceDE w:val="0"/>
        <w:autoSpaceDN w:val="0"/>
        <w:adjustRightInd w:val="0"/>
        <w:spacing w:after="0" w:line="240" w:lineRule="auto"/>
        <w:rPr>
          <w:rFonts w:ascii="SFRM1095" w:hAnsi="SFRM1095" w:cs="SFRM1095"/>
          <w:color w:val="FF0000"/>
        </w:rPr>
      </w:pPr>
      <w:proofErr w:type="spellStart"/>
      <w:r w:rsidRPr="002B0AEF">
        <w:rPr>
          <w:rFonts w:ascii="SFBX1095" w:hAnsi="SFBX1095" w:cs="SFBX1095"/>
          <w:color w:val="FF0000"/>
        </w:rPr>
        <w:t>L35</w:t>
      </w:r>
      <w:proofErr w:type="spellEnd"/>
      <w:r w:rsidRPr="002B0AEF">
        <w:rPr>
          <w:rFonts w:ascii="SFBX1095" w:hAnsi="SFBX1095" w:cs="SFBX1095"/>
          <w:color w:val="FF0000"/>
        </w:rPr>
        <w:t xml:space="preserve">2-357 </w:t>
      </w:r>
      <w:r w:rsidRPr="002B0AEF">
        <w:rPr>
          <w:rFonts w:ascii="SFRM1095" w:hAnsi="SFRM1095" w:cs="SFRM1095"/>
          <w:color w:val="FF0000"/>
        </w:rPr>
        <w:t>I think I understand your point here, but it took me a few tries. . . This is potentially an</w:t>
      </w:r>
    </w:p>
    <w:p w14:paraId="37F5BF6E" w14:textId="7B0D9105" w:rsidR="00AA13F2" w:rsidRPr="002B0AEF" w:rsidRDefault="00AA13F2" w:rsidP="00AA13F2">
      <w:pPr>
        <w:autoSpaceDE w:val="0"/>
        <w:autoSpaceDN w:val="0"/>
        <w:adjustRightInd w:val="0"/>
        <w:spacing w:after="0" w:line="240" w:lineRule="auto"/>
        <w:rPr>
          <w:rFonts w:ascii="SFRM1095" w:hAnsi="SFRM1095" w:cs="SFRM1095"/>
          <w:color w:val="FF0000"/>
        </w:rPr>
      </w:pPr>
      <w:r w:rsidRPr="002B0AEF">
        <w:rPr>
          <w:rFonts w:ascii="SFRM1095" w:hAnsi="SFRM1095" w:cs="SFRM1095"/>
          <w:color w:val="FF0000"/>
        </w:rPr>
        <w:t>important claim and as such would be nice to have spelled out more explicitly/clearly.</w:t>
      </w:r>
    </w:p>
    <w:p w14:paraId="52815484" w14:textId="469434C7" w:rsidR="002B0AEF" w:rsidRDefault="002B0AEF" w:rsidP="00AA13F2">
      <w:pPr>
        <w:autoSpaceDE w:val="0"/>
        <w:autoSpaceDN w:val="0"/>
        <w:adjustRightInd w:val="0"/>
        <w:spacing w:after="0" w:line="240" w:lineRule="auto"/>
        <w:rPr>
          <w:rFonts w:ascii="SFRM1095" w:hAnsi="SFRM1095" w:cs="SFRM1095"/>
        </w:rPr>
      </w:pPr>
    </w:p>
    <w:p w14:paraId="3EB9948E" w14:textId="4FE7D8BE" w:rsidR="002B0AEF" w:rsidRDefault="002B0AEF" w:rsidP="00AA13F2">
      <w:pPr>
        <w:autoSpaceDE w:val="0"/>
        <w:autoSpaceDN w:val="0"/>
        <w:adjustRightInd w:val="0"/>
        <w:spacing w:after="0" w:line="240" w:lineRule="auto"/>
        <w:rPr>
          <w:rFonts w:ascii="SFRM1095" w:hAnsi="SFRM1095" w:cs="SFRM1095"/>
        </w:rPr>
      </w:pPr>
      <w:r>
        <w:rPr>
          <w:rFonts w:ascii="SFRM1095" w:hAnsi="SFRM1095" w:cs="SFRM1095"/>
        </w:rPr>
        <w:t>We have rewritten this argument</w:t>
      </w:r>
      <w:r w:rsidR="00A23EB5">
        <w:rPr>
          <w:rFonts w:ascii="SFRM1095" w:hAnsi="SFRM1095" w:cs="SFRM1095"/>
        </w:rPr>
        <w:t xml:space="preserve"> and are in the process of writing a more detailed paper about this subject.</w:t>
      </w:r>
    </w:p>
    <w:p w14:paraId="3288391F" w14:textId="77777777" w:rsidR="002B0AEF" w:rsidRDefault="002B0AEF" w:rsidP="00AA13F2">
      <w:pPr>
        <w:autoSpaceDE w:val="0"/>
        <w:autoSpaceDN w:val="0"/>
        <w:adjustRightInd w:val="0"/>
        <w:spacing w:after="0" w:line="240" w:lineRule="auto"/>
        <w:rPr>
          <w:rFonts w:ascii="SFRM1095" w:hAnsi="SFRM1095" w:cs="SFRM1095"/>
        </w:rPr>
      </w:pPr>
    </w:p>
    <w:p w14:paraId="69BDA9F6"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BX1095" w:hAnsi="SFBX1095" w:cs="SFBX1095"/>
          <w:color w:val="FF0000"/>
        </w:rPr>
        <w:t xml:space="preserve">Figure 1 </w:t>
      </w:r>
      <w:r w:rsidRPr="00A23EB5">
        <w:rPr>
          <w:rFonts w:ascii="SFRM1095" w:hAnsi="SFRM1095" w:cs="SFRM1095"/>
          <w:color w:val="FF0000"/>
        </w:rPr>
        <w:t>Consider omitting the arrows. They are redundant, since the change is always going</w:t>
      </w:r>
    </w:p>
    <w:p w14:paraId="2C2E3BC1"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from the blue to the red dots, and the connecting line already makes clear which are paired</w:t>
      </w:r>
    </w:p>
    <w:p w14:paraId="04B7187C"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together. It would make the panel less busy, which would help since there are a lot of symbols</w:t>
      </w:r>
    </w:p>
    <w:p w14:paraId="7F32F774" w14:textId="48A44748"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clumped together near the observations.</w:t>
      </w:r>
    </w:p>
    <w:p w14:paraId="614F70B8" w14:textId="3FA41B56" w:rsidR="00173EEC" w:rsidRDefault="00173EEC" w:rsidP="00AA13F2">
      <w:pPr>
        <w:autoSpaceDE w:val="0"/>
        <w:autoSpaceDN w:val="0"/>
        <w:adjustRightInd w:val="0"/>
        <w:spacing w:after="0" w:line="240" w:lineRule="auto"/>
        <w:rPr>
          <w:rFonts w:ascii="SFRM1095" w:hAnsi="SFRM1095" w:cs="SFRM1095"/>
        </w:rPr>
      </w:pPr>
    </w:p>
    <w:p w14:paraId="15B97994" w14:textId="34DBC645" w:rsidR="00173EEC" w:rsidRPr="00A23EB5" w:rsidRDefault="00A23EB5" w:rsidP="00AA13F2">
      <w:pPr>
        <w:autoSpaceDE w:val="0"/>
        <w:autoSpaceDN w:val="0"/>
        <w:adjustRightInd w:val="0"/>
        <w:spacing w:after="0" w:line="240" w:lineRule="auto"/>
        <w:rPr>
          <w:rFonts w:ascii="SFRM1095" w:hAnsi="SFRM1095" w:cs="SFRM1095"/>
        </w:rPr>
      </w:pPr>
      <w:r>
        <w:rPr>
          <w:rFonts w:ascii="SFRM1095" w:hAnsi="SFRM1095" w:cs="SFRM1095"/>
        </w:rPr>
        <w:t>We prefer to keep the arrows to emphasize the point that changes are all in the same direction and follow the pattern of inter-model spread.</w:t>
      </w:r>
    </w:p>
    <w:p w14:paraId="08AC76AA" w14:textId="77777777" w:rsidR="00A23EB5" w:rsidRDefault="00A23EB5" w:rsidP="00AA13F2">
      <w:pPr>
        <w:autoSpaceDE w:val="0"/>
        <w:autoSpaceDN w:val="0"/>
        <w:adjustRightInd w:val="0"/>
        <w:spacing w:after="0" w:line="240" w:lineRule="auto"/>
        <w:rPr>
          <w:rFonts w:ascii="SFRM1095" w:hAnsi="SFRM1095" w:cs="SFRM1095"/>
        </w:rPr>
      </w:pPr>
    </w:p>
    <w:p w14:paraId="614C1600"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BX1095" w:hAnsi="SFBX1095" w:cs="SFBX1095"/>
          <w:color w:val="FF0000"/>
        </w:rPr>
        <w:t xml:space="preserve">Figure 2b </w:t>
      </w:r>
      <w:proofErr w:type="gramStart"/>
      <w:r w:rsidRPr="00A23EB5">
        <w:rPr>
          <w:rFonts w:ascii="SFRM1095" w:hAnsi="SFRM1095" w:cs="SFRM1095"/>
          <w:color w:val="FF0000"/>
        </w:rPr>
        <w:t>The</w:t>
      </w:r>
      <w:proofErr w:type="gramEnd"/>
      <w:r w:rsidRPr="00A23EB5">
        <w:rPr>
          <w:rFonts w:ascii="SFRM1095" w:hAnsi="SFRM1095" w:cs="SFRM1095"/>
          <w:color w:val="FF0000"/>
        </w:rPr>
        <w:t xml:space="preserve"> green and red curves are very similar, so why separate them? Probably cleaner</w:t>
      </w:r>
    </w:p>
    <w:p w14:paraId="3EF4D764"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to combine them, leaving just two categories: large (&gt;2 PW) vs. small (&lt;2 PW) equatorial</w:t>
      </w:r>
    </w:p>
    <w:p w14:paraId="51F7E58D" w14:textId="0779D33F"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AHT</w:t>
      </w:r>
    </w:p>
    <w:p w14:paraId="67A9DF5E" w14:textId="08B76B58" w:rsidR="00173EEC" w:rsidRDefault="00173EEC" w:rsidP="00AA13F2">
      <w:pPr>
        <w:autoSpaceDE w:val="0"/>
        <w:autoSpaceDN w:val="0"/>
        <w:adjustRightInd w:val="0"/>
        <w:spacing w:after="0" w:line="240" w:lineRule="auto"/>
        <w:rPr>
          <w:rFonts w:ascii="SFRM1095" w:hAnsi="SFRM1095" w:cs="SFRM1095"/>
        </w:rPr>
      </w:pPr>
    </w:p>
    <w:p w14:paraId="7F9DB57A" w14:textId="306B5E5F" w:rsidR="00A23EB5" w:rsidRPr="00A23EB5" w:rsidRDefault="00A23EB5"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 xml:space="preserve">This is a good point. Our selection of 3 groups was made to satisfy a different reviewer who thought two groups were made at arbitrary cut offs to cherry pick the data. We, thus chose three evenly spaced composites and we think the figure as it is </w:t>
      </w:r>
      <w:proofErr w:type="spellStart"/>
      <w:r>
        <w:rPr>
          <w:rFonts w:ascii="SFRM1095" w:hAnsi="SFRM1095" w:cs="SFRM1095"/>
          <w:color w:val="000000" w:themeColor="text1"/>
        </w:rPr>
        <w:t>is</w:t>
      </w:r>
      <w:proofErr w:type="spellEnd"/>
      <w:r>
        <w:rPr>
          <w:rFonts w:ascii="SFRM1095" w:hAnsi="SFRM1095" w:cs="SFRM1095"/>
          <w:color w:val="000000" w:themeColor="text1"/>
        </w:rPr>
        <w:t xml:space="preserve"> </w:t>
      </w:r>
      <w:proofErr w:type="gramStart"/>
      <w:r>
        <w:rPr>
          <w:rFonts w:ascii="SFRM1095" w:hAnsi="SFRM1095" w:cs="SFRM1095"/>
          <w:color w:val="000000" w:themeColor="text1"/>
        </w:rPr>
        <w:t>a</w:t>
      </w:r>
      <w:proofErr w:type="gramEnd"/>
      <w:r>
        <w:rPr>
          <w:rFonts w:ascii="SFRM1095" w:hAnsi="SFRM1095" w:cs="SFRM1095"/>
          <w:color w:val="000000" w:themeColor="text1"/>
        </w:rPr>
        <w:t xml:space="preserve"> honest representation of the limitations of the argument presented.</w:t>
      </w:r>
    </w:p>
    <w:p w14:paraId="48B8D35F" w14:textId="77777777" w:rsidR="00A23EB5" w:rsidRDefault="00A23EB5" w:rsidP="00AA13F2">
      <w:pPr>
        <w:autoSpaceDE w:val="0"/>
        <w:autoSpaceDN w:val="0"/>
        <w:adjustRightInd w:val="0"/>
        <w:spacing w:after="0" w:line="240" w:lineRule="auto"/>
        <w:rPr>
          <w:rFonts w:ascii="SFRM1095" w:hAnsi="SFRM1095" w:cs="SFRM1095"/>
        </w:rPr>
      </w:pPr>
    </w:p>
    <w:p w14:paraId="2E2E4457" w14:textId="22102F2A" w:rsidR="00AA13F2" w:rsidRDefault="00AA13F2" w:rsidP="00AA13F2">
      <w:pPr>
        <w:autoSpaceDE w:val="0"/>
        <w:autoSpaceDN w:val="0"/>
        <w:adjustRightInd w:val="0"/>
        <w:spacing w:after="0" w:line="240" w:lineRule="auto"/>
        <w:rPr>
          <w:rFonts w:ascii="SFRM1095" w:hAnsi="SFRM1095" w:cs="SFRM1095"/>
        </w:rPr>
      </w:pPr>
      <w:r w:rsidRPr="00A23EB5">
        <w:rPr>
          <w:rFonts w:ascii="SFBX1095" w:hAnsi="SFBX1095" w:cs="SFBX1095"/>
          <w:color w:val="FF0000"/>
        </w:rPr>
        <w:t xml:space="preserve">Figure 2c </w:t>
      </w:r>
      <w:r w:rsidRPr="00A23EB5">
        <w:rPr>
          <w:rFonts w:ascii="SFRM1095" w:hAnsi="SFRM1095" w:cs="SFRM1095"/>
          <w:color w:val="FF0000"/>
        </w:rPr>
        <w:t>Note what the dashed line is (presumably a linear regression)</w:t>
      </w:r>
    </w:p>
    <w:p w14:paraId="61EE3120" w14:textId="09DF94C9" w:rsidR="00A23EB5" w:rsidRDefault="00A23EB5" w:rsidP="00AA13F2">
      <w:pPr>
        <w:autoSpaceDE w:val="0"/>
        <w:autoSpaceDN w:val="0"/>
        <w:adjustRightInd w:val="0"/>
        <w:spacing w:after="0" w:line="240" w:lineRule="auto"/>
        <w:rPr>
          <w:rFonts w:ascii="SFRM1095" w:hAnsi="SFRM1095" w:cs="SFRM1095"/>
        </w:rPr>
      </w:pPr>
    </w:p>
    <w:p w14:paraId="615B95AB" w14:textId="118DA516" w:rsidR="00A23EB5" w:rsidRDefault="00A23EB5" w:rsidP="00AA13F2">
      <w:pPr>
        <w:autoSpaceDE w:val="0"/>
        <w:autoSpaceDN w:val="0"/>
        <w:adjustRightInd w:val="0"/>
        <w:spacing w:after="0" w:line="240" w:lineRule="auto"/>
        <w:rPr>
          <w:rFonts w:ascii="SFRM1095" w:hAnsi="SFRM1095" w:cs="SFRM1095"/>
        </w:rPr>
      </w:pPr>
      <w:r>
        <w:rPr>
          <w:rFonts w:ascii="SFRM1095" w:hAnsi="SFRM1095" w:cs="SFRM1095"/>
        </w:rPr>
        <w:t>Noted</w:t>
      </w:r>
    </w:p>
    <w:p w14:paraId="0202F3EB" w14:textId="77777777" w:rsidR="00A23EB5" w:rsidRDefault="00A23EB5" w:rsidP="00AA13F2">
      <w:pPr>
        <w:autoSpaceDE w:val="0"/>
        <w:autoSpaceDN w:val="0"/>
        <w:adjustRightInd w:val="0"/>
        <w:spacing w:after="0" w:line="240" w:lineRule="auto"/>
        <w:rPr>
          <w:rFonts w:ascii="SFRM1095" w:hAnsi="SFRM1095" w:cs="SFRM1095"/>
        </w:rPr>
      </w:pPr>
    </w:p>
    <w:p w14:paraId="40008995"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BX1095" w:hAnsi="SFBX1095" w:cs="SFBX1095"/>
          <w:color w:val="FF0000"/>
        </w:rPr>
        <w:t xml:space="preserve">S.I. </w:t>
      </w:r>
      <w:r w:rsidRPr="00A23EB5">
        <w:rPr>
          <w:rFonts w:ascii="SFRM1095" w:hAnsi="SFRM1095" w:cs="SFRM1095"/>
          <w:color w:val="FF0000"/>
        </w:rPr>
        <w:t>It’s a little odd for the Appendix to be in a separate Supplement. I would put it in main text</w:t>
      </w:r>
    </w:p>
    <w:p w14:paraId="6FAAFA02" w14:textId="46543751"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if space permits. If not, then just call it the Supplemental Information.</w:t>
      </w:r>
    </w:p>
    <w:p w14:paraId="27DAFA11" w14:textId="16B82E47" w:rsidR="00A23EB5" w:rsidRDefault="00A23EB5" w:rsidP="00AA13F2">
      <w:pPr>
        <w:autoSpaceDE w:val="0"/>
        <w:autoSpaceDN w:val="0"/>
        <w:adjustRightInd w:val="0"/>
        <w:spacing w:after="0" w:line="240" w:lineRule="auto"/>
        <w:rPr>
          <w:rFonts w:ascii="SFRM1095" w:hAnsi="SFRM1095" w:cs="SFRM1095"/>
        </w:rPr>
      </w:pPr>
    </w:p>
    <w:p w14:paraId="32D413F0" w14:textId="4F692195" w:rsidR="00A23EB5" w:rsidRDefault="00A23EB5" w:rsidP="00AA13F2">
      <w:pPr>
        <w:autoSpaceDE w:val="0"/>
        <w:autoSpaceDN w:val="0"/>
        <w:adjustRightInd w:val="0"/>
        <w:spacing w:after="0" w:line="240" w:lineRule="auto"/>
        <w:rPr>
          <w:rFonts w:ascii="SFRM1095" w:hAnsi="SFRM1095" w:cs="SFRM1095"/>
        </w:rPr>
      </w:pPr>
      <w:r>
        <w:rPr>
          <w:rFonts w:ascii="SFRM1095" w:hAnsi="SFRM1095" w:cs="SFRM1095"/>
        </w:rPr>
        <w:t>We have renamed the Appendix “supplemental Information”</w:t>
      </w:r>
    </w:p>
    <w:p w14:paraId="01D4C6E0" w14:textId="77777777" w:rsidR="00A23EB5" w:rsidRDefault="00A23EB5" w:rsidP="00AA13F2">
      <w:pPr>
        <w:autoSpaceDE w:val="0"/>
        <w:autoSpaceDN w:val="0"/>
        <w:adjustRightInd w:val="0"/>
        <w:spacing w:after="0" w:line="240" w:lineRule="auto"/>
        <w:rPr>
          <w:rFonts w:ascii="SFRM1095" w:hAnsi="SFRM1095" w:cs="SFRM1095"/>
        </w:rPr>
      </w:pPr>
    </w:p>
    <w:p w14:paraId="0D46199D"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BX1095" w:hAnsi="SFBX1095" w:cs="SFBX1095"/>
          <w:color w:val="FF0000"/>
        </w:rPr>
        <w:lastRenderedPageBreak/>
        <w:t xml:space="preserve">S.I. L29-41 </w:t>
      </w:r>
      <w:r w:rsidRPr="00A23EB5">
        <w:rPr>
          <w:rFonts w:ascii="SFRM1095" w:hAnsi="SFRM1095" w:cs="SFRM1095"/>
          <w:color w:val="FF0000"/>
        </w:rPr>
        <w:t>Is this consistent with any existing studies on observed trends? I.e. based on this</w:t>
      </w:r>
    </w:p>
    <w:p w14:paraId="55514B50" w14:textId="77777777"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paragraph, one would expect that there has been no discernible trend over the historical</w:t>
      </w:r>
    </w:p>
    <w:p w14:paraId="2AC32D81" w14:textId="0F3A310A" w:rsidR="00AA13F2" w:rsidRPr="00A23EB5" w:rsidRDefault="00AA13F2" w:rsidP="00AA13F2">
      <w:pPr>
        <w:autoSpaceDE w:val="0"/>
        <w:autoSpaceDN w:val="0"/>
        <w:adjustRightInd w:val="0"/>
        <w:spacing w:after="0" w:line="240" w:lineRule="auto"/>
        <w:rPr>
          <w:rFonts w:ascii="SFRM1095" w:hAnsi="SFRM1095" w:cs="SFRM1095"/>
          <w:color w:val="FF0000"/>
        </w:rPr>
      </w:pPr>
      <w:r w:rsidRPr="00A23EB5">
        <w:rPr>
          <w:rFonts w:ascii="SFRM1095" w:hAnsi="SFRM1095" w:cs="SFRM1095"/>
          <w:color w:val="FF0000"/>
        </w:rPr>
        <w:t>period.</w:t>
      </w:r>
    </w:p>
    <w:p w14:paraId="4678134A" w14:textId="0788E2BD" w:rsidR="00A23EB5" w:rsidRDefault="00A23EB5" w:rsidP="00AA13F2">
      <w:pPr>
        <w:autoSpaceDE w:val="0"/>
        <w:autoSpaceDN w:val="0"/>
        <w:adjustRightInd w:val="0"/>
        <w:spacing w:after="0" w:line="240" w:lineRule="auto"/>
        <w:rPr>
          <w:rFonts w:ascii="SFRM1095" w:hAnsi="SFRM1095" w:cs="SFRM1095"/>
        </w:rPr>
      </w:pPr>
    </w:p>
    <w:p w14:paraId="296F32DF" w14:textId="07CB6CB8" w:rsidR="00A23EB5" w:rsidRPr="002C7B3F" w:rsidRDefault="002C7B3F" w:rsidP="00AA13F2">
      <w:pPr>
        <w:autoSpaceDE w:val="0"/>
        <w:autoSpaceDN w:val="0"/>
        <w:adjustRightInd w:val="0"/>
        <w:spacing w:after="0" w:line="240" w:lineRule="auto"/>
        <w:rPr>
          <w:rFonts w:ascii="SFRM1095" w:hAnsi="SFRM1095" w:cs="SFRM1095"/>
        </w:rPr>
      </w:pPr>
      <w:r>
        <w:rPr>
          <w:rFonts w:ascii="SFRM1095" w:hAnsi="SFRM1095" w:cs="SFRM1095"/>
        </w:rPr>
        <w:t xml:space="preserve">Correct, there is no discernible trend </w:t>
      </w:r>
      <w:r>
        <w:rPr>
          <w:rFonts w:ascii="SFRM1095" w:hAnsi="SFRM1095" w:cs="SFRM1095"/>
          <w:i/>
        </w:rPr>
        <w:t>in the historical model simulations</w:t>
      </w:r>
      <w:r>
        <w:rPr>
          <w:rFonts w:ascii="SFRM1095" w:hAnsi="SFRM1095" w:cs="SFRM1095"/>
        </w:rPr>
        <w:t>. We know of no studies that have looked at the modeled trend in a metric similar to WA</w:t>
      </w:r>
      <w:r>
        <w:rPr>
          <w:rFonts w:ascii="SFRM1095" w:hAnsi="SFRM1095" w:cs="SFRM1095"/>
          <w:vertAlign w:val="subscript"/>
        </w:rPr>
        <w:t xml:space="preserve">ITCZ </w:t>
      </w:r>
      <w:r>
        <w:rPr>
          <w:rFonts w:ascii="SFRM1095" w:hAnsi="SFRM1095" w:cs="SFRM1095"/>
        </w:rPr>
        <w:t>or SR</w:t>
      </w:r>
      <w:r>
        <w:rPr>
          <w:rFonts w:ascii="SFRM1095" w:hAnsi="SFRM1095" w:cs="SFRM1095"/>
          <w:vertAlign w:val="subscript"/>
        </w:rPr>
        <w:t>ITCZ</w:t>
      </w:r>
      <w:r>
        <w:rPr>
          <w:rFonts w:ascii="SFRM1095" w:hAnsi="SFRM1095" w:cs="SFRM1095"/>
        </w:rPr>
        <w:t xml:space="preserve"> over the historical simulations.</w:t>
      </w:r>
    </w:p>
    <w:p w14:paraId="7E941C30" w14:textId="77777777" w:rsidR="00A23EB5" w:rsidRDefault="00A23EB5" w:rsidP="00AA13F2">
      <w:pPr>
        <w:autoSpaceDE w:val="0"/>
        <w:autoSpaceDN w:val="0"/>
        <w:adjustRightInd w:val="0"/>
        <w:spacing w:after="0" w:line="240" w:lineRule="auto"/>
        <w:rPr>
          <w:rFonts w:ascii="SFRM1095" w:hAnsi="SFRM1095" w:cs="SFRM1095"/>
        </w:rPr>
      </w:pPr>
    </w:p>
    <w:p w14:paraId="485EB789" w14:textId="721A988C" w:rsidR="00600C12" w:rsidRDefault="00AA13F2" w:rsidP="00AA13F2">
      <w:pPr>
        <w:autoSpaceDE w:val="0"/>
        <w:autoSpaceDN w:val="0"/>
        <w:adjustRightInd w:val="0"/>
        <w:spacing w:after="0" w:line="240" w:lineRule="auto"/>
        <w:rPr>
          <w:rFonts w:ascii="SFRM1095" w:hAnsi="SFRM1095" w:cs="SFRM1095"/>
          <w:color w:val="FF0000"/>
        </w:rPr>
      </w:pPr>
      <w:r w:rsidRPr="002C7B3F">
        <w:rPr>
          <w:rFonts w:ascii="SFBX1095" w:hAnsi="SFBX1095" w:cs="SFBX1095"/>
          <w:color w:val="FF0000"/>
        </w:rPr>
        <w:t xml:space="preserve">S.I. A.2 </w:t>
      </w:r>
      <w:r w:rsidRPr="002C7B3F">
        <w:rPr>
          <w:rFonts w:ascii="SFRM1095" w:hAnsi="SFRM1095" w:cs="SFRM1095"/>
          <w:color w:val="FF0000"/>
        </w:rPr>
        <w:t>I don’t understand the iterative procedure.</w:t>
      </w:r>
    </w:p>
    <w:p w14:paraId="015B2A99" w14:textId="217DED40" w:rsidR="002C7B3F" w:rsidRDefault="002C7B3F" w:rsidP="00AA13F2">
      <w:pPr>
        <w:autoSpaceDE w:val="0"/>
        <w:autoSpaceDN w:val="0"/>
        <w:adjustRightInd w:val="0"/>
        <w:spacing w:after="0" w:line="240" w:lineRule="auto"/>
        <w:rPr>
          <w:rFonts w:ascii="SFRM1095" w:hAnsi="SFRM1095" w:cs="SFRM1095"/>
          <w:color w:val="FF0000"/>
        </w:rPr>
      </w:pPr>
    </w:p>
    <w:p w14:paraId="77037688" w14:textId="0C2BE7B0" w:rsidR="002C7B3F" w:rsidRPr="002C7B3F" w:rsidRDefault="002C7B3F" w:rsidP="00AA13F2">
      <w:pPr>
        <w:autoSpaceDE w:val="0"/>
        <w:autoSpaceDN w:val="0"/>
        <w:adjustRightInd w:val="0"/>
        <w:spacing w:after="0" w:line="240" w:lineRule="auto"/>
        <w:rPr>
          <w:rFonts w:ascii="SFRM1095" w:hAnsi="SFRM1095" w:cs="SFRM1095"/>
          <w:color w:val="000000" w:themeColor="text1"/>
        </w:rPr>
      </w:pPr>
      <w:r>
        <w:rPr>
          <w:rFonts w:ascii="SFRM1095" w:hAnsi="SFRM1095" w:cs="SFRM1095"/>
          <w:color w:val="000000" w:themeColor="text1"/>
        </w:rPr>
        <w:t xml:space="preserve">We have removed the iterative procedure from the revised manuscript. We apologize </w:t>
      </w:r>
      <w:proofErr w:type="gramStart"/>
      <w:r>
        <w:rPr>
          <w:rFonts w:ascii="SFRM1095" w:hAnsi="SFRM1095" w:cs="SFRM1095"/>
          <w:color w:val="000000" w:themeColor="text1"/>
        </w:rPr>
        <w:t>the our</w:t>
      </w:r>
      <w:proofErr w:type="gramEnd"/>
      <w:r>
        <w:rPr>
          <w:rFonts w:ascii="SFRM1095" w:hAnsi="SFRM1095" w:cs="SFRM1095"/>
          <w:color w:val="000000" w:themeColor="text1"/>
        </w:rPr>
        <w:t xml:space="preserve"> description was so confusing.</w:t>
      </w:r>
    </w:p>
    <w:sectPr w:rsidR="002C7B3F" w:rsidRPr="002C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FBX1200">
    <w:altName w:val="Calibri"/>
    <w:panose1 w:val="00000000000000000000"/>
    <w:charset w:val="00"/>
    <w:family w:val="auto"/>
    <w:notTrueType/>
    <w:pitch w:val="default"/>
    <w:sig w:usb0="00000003" w:usb1="00000000" w:usb2="00000000" w:usb3="00000000" w:csb0="00000001" w:csb1="00000000"/>
  </w:font>
  <w:font w:name="TeXGyreTermes-Regular">
    <w:altName w:val="Calibri"/>
    <w:panose1 w:val="00000000000000000000"/>
    <w:charset w:val="00"/>
    <w:family w:val="auto"/>
    <w:notTrueType/>
    <w:pitch w:val="default"/>
    <w:sig w:usb0="00000003" w:usb1="00000000" w:usb2="00000000" w:usb3="00000000" w:csb0="00000001" w:csb1="00000000"/>
  </w:font>
  <w:font w:name="TeXGyreHeros-Regular">
    <w:altName w:val="Calibri"/>
    <w:panose1 w:val="00000000000000000000"/>
    <w:charset w:val="00"/>
    <w:family w:val="auto"/>
    <w:notTrueType/>
    <w:pitch w:val="default"/>
    <w:sig w:usb0="00000003" w:usb1="00000000" w:usb2="00000000" w:usb3="00000000" w:csb0="00000001" w:csb1="00000000"/>
  </w:font>
  <w:font w:name="TeXGyreTermes-Italic">
    <w:altName w:val="Calibri"/>
    <w:panose1 w:val="00000000000000000000"/>
    <w:charset w:val="00"/>
    <w:family w:val="auto"/>
    <w:notTrueType/>
    <w:pitch w:val="default"/>
    <w:sig w:usb0="00000003" w:usb1="00000000" w:usb2="00000000" w:usb3="00000000" w:csb0="00000001" w:csb1="00000000"/>
  </w:font>
  <w:font w:name="rntxmi7">
    <w:altName w:val="Calibri"/>
    <w:panose1 w:val="00000000000000000000"/>
    <w:charset w:val="00"/>
    <w:family w:val="auto"/>
    <w:notTrueType/>
    <w:pitch w:val="default"/>
    <w:sig w:usb0="00000003" w:usb1="00000000" w:usb2="00000000" w:usb3="00000000" w:csb0="00000001" w:csb1="00000000"/>
  </w:font>
  <w:font w:name="txmia">
    <w:altName w:val="Calibri"/>
    <w:panose1 w:val="00000000000000000000"/>
    <w:charset w:val="00"/>
    <w:family w:val="auto"/>
    <w:notTrueType/>
    <w:pitch w:val="default"/>
    <w:sig w:usb0="00000003" w:usb1="00000000" w:usb2="00000000" w:usb3="00000000" w:csb0="00000001" w:csb1="00000000"/>
  </w:font>
  <w:font w:name="SFRM1095">
    <w:altName w:val="Calibri"/>
    <w:panose1 w:val="00000000000000000000"/>
    <w:charset w:val="00"/>
    <w:family w:val="auto"/>
    <w:notTrueType/>
    <w:pitch w:val="default"/>
    <w:sig w:usb0="00000003" w:usb1="00000000" w:usb2="00000000" w:usb3="00000000" w:csb0="00000001" w:csb1="00000000"/>
  </w:font>
  <w:font w:name="SFRM0800">
    <w:altName w:val="Calibri"/>
    <w:panose1 w:val="00000000000000000000"/>
    <w:charset w:val="00"/>
    <w:family w:val="auto"/>
    <w:notTrueType/>
    <w:pitch w:val="default"/>
    <w:sig w:usb0="00000003" w:usb1="00000000" w:usb2="00000000" w:usb3="00000000" w:csb0="00000001" w:csb1="00000000"/>
  </w:font>
  <w:font w:name="SFTI1095">
    <w:altName w:val="Calibri"/>
    <w:panose1 w:val="00000000000000000000"/>
    <w:charset w:val="00"/>
    <w:family w:val="auto"/>
    <w:notTrueType/>
    <w:pitch w:val="default"/>
    <w:sig w:usb0="00000003" w:usb1="00000000" w:usb2="00000000" w:usb3="00000000" w:csb0="00000001" w:csb1="00000000"/>
  </w:font>
  <w:font w:name="CMMI10">
    <w:altName w:val="Calibri"/>
    <w:panose1 w:val="00000000000000000000"/>
    <w:charset w:val="00"/>
    <w:family w:val="auto"/>
    <w:notTrueType/>
    <w:pitch w:val="default"/>
    <w:sig w:usb0="00000003" w:usb1="00000000" w:usb2="00000000" w:usb3="00000000" w:csb0="00000001" w:csb1="00000000"/>
  </w:font>
  <w:font w:name="CMMI8">
    <w:altName w:val="Calibri"/>
    <w:panose1 w:val="00000000000000000000"/>
    <w:charset w:val="00"/>
    <w:family w:val="auto"/>
    <w:notTrueType/>
    <w:pitch w:val="default"/>
    <w:sig w:usb0="00000003" w:usb1="00000000" w:usb2="00000000" w:usb3="00000000" w:csb0="00000001" w:csb1="00000000"/>
  </w:font>
  <w:font w:name="SFBX109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666EB"/>
    <w:multiLevelType w:val="hybridMultilevel"/>
    <w:tmpl w:val="B224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903C5"/>
    <w:multiLevelType w:val="hybridMultilevel"/>
    <w:tmpl w:val="B224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2E"/>
    <w:rsid w:val="000E2A38"/>
    <w:rsid w:val="001475D9"/>
    <w:rsid w:val="00173EEC"/>
    <w:rsid w:val="001D39AA"/>
    <w:rsid w:val="001F499D"/>
    <w:rsid w:val="00250612"/>
    <w:rsid w:val="0028163C"/>
    <w:rsid w:val="002B0AEF"/>
    <w:rsid w:val="002C5EA5"/>
    <w:rsid w:val="002C7B3F"/>
    <w:rsid w:val="00302571"/>
    <w:rsid w:val="00307322"/>
    <w:rsid w:val="00341A1F"/>
    <w:rsid w:val="003B65A7"/>
    <w:rsid w:val="00407ED9"/>
    <w:rsid w:val="0043522F"/>
    <w:rsid w:val="004B0C90"/>
    <w:rsid w:val="00570C4A"/>
    <w:rsid w:val="00600C12"/>
    <w:rsid w:val="0075086E"/>
    <w:rsid w:val="00753E46"/>
    <w:rsid w:val="00794EFB"/>
    <w:rsid w:val="00825401"/>
    <w:rsid w:val="009909C9"/>
    <w:rsid w:val="00A07C2F"/>
    <w:rsid w:val="00A23EB5"/>
    <w:rsid w:val="00AA13F2"/>
    <w:rsid w:val="00AC103F"/>
    <w:rsid w:val="00AD6163"/>
    <w:rsid w:val="00AE4A2A"/>
    <w:rsid w:val="00B72800"/>
    <w:rsid w:val="00C26B67"/>
    <w:rsid w:val="00C311B7"/>
    <w:rsid w:val="00CD0411"/>
    <w:rsid w:val="00D36E9C"/>
    <w:rsid w:val="00D57F86"/>
    <w:rsid w:val="00D968AD"/>
    <w:rsid w:val="00D97013"/>
    <w:rsid w:val="00DE7A2E"/>
    <w:rsid w:val="00EF2644"/>
    <w:rsid w:val="00F741EA"/>
    <w:rsid w:val="00FB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4ECA"/>
  <w15:chartTrackingRefBased/>
  <w15:docId w15:val="{BF5604E6-09C2-4775-ADA8-6502B048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12</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6</cp:revision>
  <dcterms:created xsi:type="dcterms:W3CDTF">2019-05-14T00:27:00Z</dcterms:created>
  <dcterms:modified xsi:type="dcterms:W3CDTF">2019-05-15T02:35:00Z</dcterms:modified>
</cp:coreProperties>
</file>