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BF" w:rsidRDefault="002410BF" w:rsidP="002410BF">
      <w:pPr>
        <w:rPr>
          <w:rFonts w:ascii="Times New Roman" w:hAnsi="Times New Roman" w:cs="Times New Roman"/>
        </w:rPr>
      </w:pPr>
      <w:r>
        <w:rPr>
          <w:rFonts w:ascii="Times New Roman" w:hAnsi="Times New Roman" w:cs="Times New Roman"/>
        </w:rPr>
        <w:t>We thank the reviewer for thoughtful and insightful comments. Below, we list the reviewer’s comments in red and our responses in black.</w:t>
      </w:r>
    </w:p>
    <w:p w:rsidR="00A65504" w:rsidRDefault="00ED1151">
      <w:pPr>
        <w:rPr>
          <w:color w:val="FF0000"/>
        </w:rPr>
      </w:pPr>
      <w:r w:rsidRPr="008B7BCD">
        <w:rPr>
          <w:color w:val="FF0000"/>
        </w:rPr>
        <w:br/>
        <w:t>Main comments</w:t>
      </w:r>
      <w:proofErr w:type="gramStart"/>
      <w:r w:rsidRPr="008B7BCD">
        <w:rPr>
          <w:color w:val="FF0000"/>
        </w:rPr>
        <w:t>:</w:t>
      </w:r>
      <w:proofErr w:type="gramEnd"/>
      <w:r w:rsidRPr="008B7BCD">
        <w:rPr>
          <w:color w:val="FF0000"/>
        </w:rPr>
        <w:br/>
      </w:r>
      <w:r w:rsidRPr="008B7BCD">
        <w:rPr>
          <w:color w:val="FF0000"/>
        </w:rPr>
        <w:br/>
        <w:t xml:space="preserve">The authors relate the ITCZ location with AHT_EQ, and also with SST gradients. The quantitative analyses are listed in parallel, but the relationship between AHT_EQ and SST gradients is not offered. The statistics (lead/lag, R^2, y-intercept, </w:t>
      </w:r>
      <w:proofErr w:type="spellStart"/>
      <w:r w:rsidRPr="008B7BCD">
        <w:rPr>
          <w:color w:val="FF0000"/>
        </w:rPr>
        <w:t>etc</w:t>
      </w:r>
      <w:proofErr w:type="spellEnd"/>
      <w:r w:rsidRPr="008B7BCD">
        <w:rPr>
          <w:color w:val="FF0000"/>
        </w:rPr>
        <w:t>) seem to imply that AHT_EQ is more closely associated with the ITCZ location than SST gradients. The discussion on this matter would be helpful.</w:t>
      </w:r>
    </w:p>
    <w:p w:rsidR="00A65504" w:rsidRDefault="00A65504" w:rsidP="00A65504">
      <w:r>
        <w:t>We view the relationship between AHT</w:t>
      </w:r>
      <w:r w:rsidRPr="00A65504">
        <w:rPr>
          <w:vertAlign w:val="subscript"/>
        </w:rPr>
        <w:t>EQ</w:t>
      </w:r>
      <w:r>
        <w:t xml:space="preserve"> and P</w:t>
      </w:r>
      <w:r w:rsidRPr="00A65504">
        <w:rPr>
          <w:vertAlign w:val="subscript"/>
        </w:rPr>
        <w:t>CENT</w:t>
      </w:r>
      <w:r>
        <w:t xml:space="preserve"> to be fundamental to the system. We believe this relationship will be nearly invariant to climate state due to the mutual dependence of the tropical rainfall and the atmospheric heat transport on the Hadley cell. </w:t>
      </w:r>
      <w:r>
        <w:t xml:space="preserve"> </w:t>
      </w:r>
      <w:r>
        <w:t>In contrast, we view the relationship between P</w:t>
      </w:r>
      <w:r w:rsidRPr="00A65504">
        <w:rPr>
          <w:vertAlign w:val="subscript"/>
        </w:rPr>
        <w:t>CENT</w:t>
      </w:r>
      <w:r>
        <w:t xml:space="preserve"> and ΔSST to be empirical; there is no reason for the quantitative relationship to be climate state invariant and our work presented in the current manuscript suggests that this relationship may change from one climate sta</w:t>
      </w:r>
      <w:r w:rsidR="00907B2B">
        <w:t>te to the next</w:t>
      </w:r>
      <w:r>
        <w:t>. We have included the analysis of the relationship between P</w:t>
      </w:r>
      <w:r w:rsidRPr="00A65504">
        <w:rPr>
          <w:vertAlign w:val="subscript"/>
        </w:rPr>
        <w:t>CENT</w:t>
      </w:r>
      <w:r>
        <w:t xml:space="preserve"> and ΔSST in the manuscript because SST proxy data is widely available </w:t>
      </w:r>
      <w:proofErr w:type="gramStart"/>
      <w:r>
        <w:t>and ,thus</w:t>
      </w:r>
      <w:proofErr w:type="gramEnd"/>
      <w:r>
        <w:t>, ΔSST can be reconstructed. Therefore, we hope the community can use our analysis to calculate the implied ITCZ shift and AHT</w:t>
      </w:r>
      <w:r w:rsidRPr="00A65504">
        <w:rPr>
          <w:vertAlign w:val="subscript"/>
        </w:rPr>
        <w:t>EQ</w:t>
      </w:r>
      <w:r>
        <w:t xml:space="preserve"> change for various climate epochs from the existing </w:t>
      </w:r>
      <w:proofErr w:type="spellStart"/>
      <w:r>
        <w:t>paleoproxies</w:t>
      </w:r>
      <w:proofErr w:type="spellEnd"/>
      <w:r>
        <w:t xml:space="preserve">. We have added a discussion of these points to the revised manuscript.  </w:t>
      </w:r>
    </w:p>
    <w:p w:rsidR="00A65504" w:rsidRDefault="00ED1151">
      <w:pPr>
        <w:rPr>
          <w:color w:val="FF0000"/>
        </w:rPr>
      </w:pPr>
      <w:r w:rsidRPr="008B7BCD">
        <w:rPr>
          <w:color w:val="FF0000"/>
        </w:rPr>
        <w:br/>
      </w:r>
      <w:r w:rsidRPr="008B7BCD">
        <w:rPr>
          <w:color w:val="FF0000"/>
        </w:rPr>
        <w:br/>
        <w:t>Minor comments</w:t>
      </w:r>
      <w:proofErr w:type="gramStart"/>
      <w:r w:rsidRPr="008B7BCD">
        <w:rPr>
          <w:color w:val="FF0000"/>
        </w:rPr>
        <w:t>:</w:t>
      </w:r>
      <w:proofErr w:type="gramEnd"/>
      <w:r w:rsidRPr="008B7BCD">
        <w:rPr>
          <w:color w:val="FF0000"/>
        </w:rPr>
        <w:br/>
      </w:r>
      <w:r w:rsidRPr="008B7BCD">
        <w:rPr>
          <w:color w:val="FF0000"/>
        </w:rPr>
        <w:br/>
        <w:t>p4, line 88: delete sea</w:t>
      </w:r>
    </w:p>
    <w:p w:rsidR="00A65504" w:rsidRPr="00A65504" w:rsidRDefault="00A65504">
      <w:proofErr w:type="gramStart"/>
      <w:r w:rsidRPr="00A65504">
        <w:t>Deleted.</w:t>
      </w:r>
      <w:proofErr w:type="gramEnd"/>
    </w:p>
    <w:p w:rsidR="00A65504" w:rsidRDefault="00ED1151">
      <w:pPr>
        <w:rPr>
          <w:color w:val="FF0000"/>
        </w:rPr>
      </w:pPr>
      <w:r w:rsidRPr="008B7BCD">
        <w:rPr>
          <w:color w:val="FF0000"/>
        </w:rPr>
        <w:br/>
        <w:t>p5: Why precipitation and SST data are not used for common period?</w:t>
      </w:r>
    </w:p>
    <w:p w:rsidR="00A65504" w:rsidRPr="00A65504" w:rsidRDefault="00A65504">
      <w:r w:rsidRPr="00A65504">
        <w:t>We use a common period (1981-2010) for the precipitation and SST data in the revised manuscript. We have also changed the observational data sets used at the request of another reviewer.</w:t>
      </w:r>
    </w:p>
    <w:p w:rsidR="004D21DF" w:rsidRDefault="00ED1151">
      <w:pPr>
        <w:rPr>
          <w:color w:val="FF0000"/>
        </w:rPr>
      </w:pPr>
      <w:r w:rsidRPr="008B7BCD">
        <w:rPr>
          <w:color w:val="FF0000"/>
        </w:rPr>
        <w:br/>
        <w:t>p8: What is the period used for CERES and NCEP?</w:t>
      </w:r>
    </w:p>
    <w:p w:rsidR="004D21DF" w:rsidRDefault="004D21DF" w:rsidP="004D21DF">
      <w:pPr>
        <w:autoSpaceDE w:val="0"/>
        <w:autoSpaceDN w:val="0"/>
        <w:adjustRightInd w:val="0"/>
        <w:spacing w:after="0" w:line="240" w:lineRule="auto"/>
        <w:rPr>
          <w:rFonts w:ascii="AdvPSTIM10-R" w:hAnsi="AdvPSTIM10-R" w:cs="AdvPSTIM10-R"/>
          <w:sz w:val="19"/>
          <w:szCs w:val="19"/>
        </w:rPr>
      </w:pPr>
      <w:r>
        <w:rPr>
          <w:rFonts w:ascii="AdvPSTIM10-R" w:hAnsi="AdvPSTIM10-R" w:cs="AdvPSTIM10-R"/>
          <w:sz w:val="19"/>
          <w:szCs w:val="19"/>
        </w:rPr>
        <w:t xml:space="preserve">The CERES data are averaged over the 2000-2005 period for the two Terra instruments and from </w:t>
      </w:r>
      <w:r w:rsidR="00907B2B">
        <w:rPr>
          <w:rFonts w:ascii="AdvPSTIM10-R" w:hAnsi="AdvPSTIM10-R" w:cs="AdvPSTIM10-R"/>
          <w:sz w:val="19"/>
          <w:szCs w:val="19"/>
        </w:rPr>
        <w:t>2002-2005 on the two A</w:t>
      </w:r>
      <w:bookmarkStart w:id="0" w:name="_GoBack"/>
      <w:bookmarkEnd w:id="0"/>
      <w:r>
        <w:rPr>
          <w:rFonts w:ascii="AdvPSTIM10-R" w:hAnsi="AdvPSTIM10-R" w:cs="AdvPSTIM10-R"/>
          <w:sz w:val="19"/>
          <w:szCs w:val="19"/>
        </w:rPr>
        <w:t xml:space="preserve">qua instruments. All calculations are performed </w:t>
      </w:r>
      <w:r>
        <w:rPr>
          <w:rFonts w:ascii="AdvPSTIM10-R" w:hAnsi="AdvPSTIM10-R" w:cs="AdvPSTIM10-R"/>
          <w:sz w:val="19"/>
          <w:szCs w:val="19"/>
        </w:rPr>
        <w:t>separ</w:t>
      </w:r>
      <w:r>
        <w:rPr>
          <w:rFonts w:ascii="AdvPSTIM10-R" w:hAnsi="AdvPSTIM10-R" w:cs="AdvPSTIM10-R"/>
          <w:sz w:val="19"/>
          <w:szCs w:val="19"/>
        </w:rPr>
        <w:t xml:space="preserve">ately for each of the four instruments. </w:t>
      </w:r>
      <w:r>
        <w:rPr>
          <w:rFonts w:ascii="AdvPSTIM10-R" w:hAnsi="AdvPSTIM10-R" w:cs="AdvPSTIM10-R"/>
          <w:sz w:val="19"/>
          <w:szCs w:val="19"/>
        </w:rPr>
        <w:t>We then average the results</w:t>
      </w:r>
    </w:p>
    <w:p w:rsidR="004D21DF" w:rsidRDefault="004D21DF" w:rsidP="004D21DF">
      <w:pPr>
        <w:rPr>
          <w:rFonts w:ascii="AdvPSTIM10-R" w:hAnsi="AdvPSTIM10-R" w:cs="AdvPSTIM10-R"/>
          <w:sz w:val="19"/>
          <w:szCs w:val="19"/>
        </w:rPr>
      </w:pPr>
      <w:proofErr w:type="gramStart"/>
      <w:r>
        <w:rPr>
          <w:rFonts w:ascii="AdvPSTIM10-R" w:hAnsi="AdvPSTIM10-R" w:cs="AdvPSTIM10-R"/>
          <w:sz w:val="19"/>
          <w:szCs w:val="19"/>
        </w:rPr>
        <w:t>over</w:t>
      </w:r>
      <w:proofErr w:type="gramEnd"/>
      <w:r>
        <w:rPr>
          <w:rFonts w:ascii="AdvPSTIM10-R" w:hAnsi="AdvPSTIM10-R" w:cs="AdvPSTIM10-R"/>
          <w:sz w:val="19"/>
          <w:szCs w:val="19"/>
        </w:rPr>
        <w:t xml:space="preserve"> the four instruments</w:t>
      </w:r>
      <w:r>
        <w:rPr>
          <w:rFonts w:ascii="AdvPSTIM10-R" w:hAnsi="AdvPSTIM10-R" w:cs="AdvPSTIM10-R"/>
          <w:sz w:val="19"/>
          <w:szCs w:val="19"/>
        </w:rPr>
        <w:t xml:space="preserve">. Although this observational record is short, it is arguably our best estimate of the observed </w:t>
      </w:r>
      <w:proofErr w:type="spellStart"/>
      <w:r>
        <w:rPr>
          <w:rFonts w:ascii="AdvPSTIM10-R" w:hAnsi="AdvPSTIM10-R" w:cs="AdvPSTIM10-R"/>
          <w:sz w:val="19"/>
          <w:szCs w:val="19"/>
        </w:rPr>
        <w:t>radiative</w:t>
      </w:r>
      <w:proofErr w:type="spellEnd"/>
      <w:r>
        <w:rPr>
          <w:rFonts w:ascii="AdvPSTIM10-R" w:hAnsi="AdvPSTIM10-R" w:cs="AdvPSTIM10-R"/>
          <w:sz w:val="19"/>
          <w:szCs w:val="19"/>
        </w:rPr>
        <w:t xml:space="preserve"> fluxes at the TOA. We have added this information to the revised manuscript.</w:t>
      </w:r>
    </w:p>
    <w:p w:rsidR="004D21DF" w:rsidRDefault="004D21DF" w:rsidP="004D21DF">
      <w:pPr>
        <w:rPr>
          <w:rFonts w:ascii="AdvPSTIM10-R" w:hAnsi="AdvPSTIM10-R" w:cs="AdvPSTIM10-R"/>
          <w:sz w:val="19"/>
          <w:szCs w:val="19"/>
        </w:rPr>
      </w:pPr>
      <w:r>
        <w:rPr>
          <w:rFonts w:ascii="AdvPSTIM10-R" w:hAnsi="AdvPSTIM10-R" w:cs="AdvPSTIM10-R"/>
          <w:sz w:val="19"/>
          <w:szCs w:val="19"/>
        </w:rPr>
        <w:t>The NCEP derived energy fluxes and tendencies are calculated over the 1981-2010 period in the revised manuscript.</w:t>
      </w:r>
    </w:p>
    <w:p w:rsidR="004D21DF" w:rsidRDefault="004D21DF" w:rsidP="004D21DF">
      <w:pPr>
        <w:rPr>
          <w:color w:val="FF0000"/>
        </w:rPr>
      </w:pPr>
      <w:r>
        <w:rPr>
          <w:rFonts w:ascii="AdvPSTIM10-R" w:hAnsi="AdvPSTIM10-R" w:cs="AdvPSTIM10-R"/>
          <w:sz w:val="19"/>
          <w:szCs w:val="19"/>
        </w:rPr>
        <w:lastRenderedPageBreak/>
        <w:t xml:space="preserve"> </w:t>
      </w:r>
      <w:r w:rsidR="00ED1151" w:rsidRPr="008B7BCD">
        <w:rPr>
          <w:color w:val="FF0000"/>
        </w:rPr>
        <w:br/>
        <w:t>p11, line 258: STOT -&gt; STOR</w:t>
      </w:r>
    </w:p>
    <w:p w:rsidR="004D21DF" w:rsidRPr="004D21DF" w:rsidRDefault="004D21DF" w:rsidP="004D21DF">
      <w:proofErr w:type="gramStart"/>
      <w:r w:rsidRPr="004D21DF">
        <w:t>Fixed.</w:t>
      </w:r>
      <w:proofErr w:type="gramEnd"/>
    </w:p>
    <w:p w:rsidR="004D21DF" w:rsidRDefault="00ED1151" w:rsidP="004D21DF">
      <w:pPr>
        <w:rPr>
          <w:color w:val="FF0000"/>
        </w:rPr>
      </w:pPr>
      <w:r w:rsidRPr="008B7BCD">
        <w:rPr>
          <w:color w:val="FF0000"/>
        </w:rPr>
        <w:br/>
        <w:t>p17, line 410: AHT_EQ in the 50m run from Fig. 8 seems much smaller than 2PW. Need to verify the magnitude 3.7PW.</w:t>
      </w:r>
    </w:p>
    <w:p w:rsidR="002410BF" w:rsidRPr="002410BF" w:rsidRDefault="002410BF" w:rsidP="004D21DF">
      <w:r w:rsidRPr="002410BF">
        <w:t xml:space="preserve">This was a typo in the original manuscript; we accidentally cited the value for the 12 m run. The correct amplitude is 0.5 PW and this has been corrected in the revised manuscript. </w:t>
      </w:r>
    </w:p>
    <w:p w:rsidR="00196DF2" w:rsidRDefault="00ED1151" w:rsidP="004D21DF">
      <w:pPr>
        <w:rPr>
          <w:color w:val="FF0000"/>
        </w:rPr>
      </w:pPr>
      <w:r w:rsidRPr="008B7BCD">
        <w:rPr>
          <w:color w:val="FF0000"/>
        </w:rPr>
        <w:br/>
        <w:t>p21: What is the number of models used for LGM and 6K?</w:t>
      </w:r>
    </w:p>
    <w:p w:rsidR="002410BF" w:rsidRPr="002410BF" w:rsidRDefault="002410BF" w:rsidP="004D21DF">
      <w:r w:rsidRPr="002410BF">
        <w:t xml:space="preserve">Seven different model simulations of the LGM and six different model simulations of the 6Kyr climate are analyzed. This information has been added to the text. </w:t>
      </w:r>
    </w:p>
    <w:sectPr w:rsidR="002410BF" w:rsidRPr="00241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dvPSTIM10-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51"/>
    <w:rsid w:val="00196DF2"/>
    <w:rsid w:val="002410BF"/>
    <w:rsid w:val="004D21DF"/>
    <w:rsid w:val="00722E4A"/>
    <w:rsid w:val="008B7BCD"/>
    <w:rsid w:val="00907B2B"/>
    <w:rsid w:val="00A65504"/>
    <w:rsid w:val="00E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2</cp:revision>
  <dcterms:created xsi:type="dcterms:W3CDTF">2012-10-04T20:08:00Z</dcterms:created>
  <dcterms:modified xsi:type="dcterms:W3CDTF">2012-10-04T20:08:00Z</dcterms:modified>
</cp:coreProperties>
</file>